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E3" w:rsidRPr="00505FB1" w:rsidRDefault="005A4FE3" w:rsidP="005A4FE3">
      <w:pPr>
        <w:spacing w:line="360" w:lineRule="auto"/>
        <w:jc w:val="both"/>
        <w:rPr>
          <w:rFonts w:ascii="Palatino Linotype" w:hAnsi="Palatino Linotype"/>
          <w:b/>
          <w:sz w:val="24"/>
          <w:szCs w:val="24"/>
        </w:rPr>
      </w:pPr>
      <w:r w:rsidRPr="00505FB1">
        <w:rPr>
          <w:rFonts w:ascii="Palatino Linotype" w:hAnsi="Palatino Linotype"/>
          <w:b/>
          <w:sz w:val="24"/>
          <w:szCs w:val="24"/>
        </w:rPr>
        <w:t>OPINIÓN PARTICULAR DEL COMISIONADO JOSÉ GUADALUPE LUNA HERNÁND</w:t>
      </w:r>
      <w:r w:rsidR="00F53C9F" w:rsidRPr="00505FB1">
        <w:rPr>
          <w:rFonts w:ascii="Palatino Linotype" w:hAnsi="Palatino Linotype"/>
          <w:b/>
          <w:sz w:val="24"/>
          <w:szCs w:val="24"/>
        </w:rPr>
        <w:t xml:space="preserve">EZ </w:t>
      </w:r>
      <w:r w:rsidR="00A9134E" w:rsidRPr="00505FB1">
        <w:rPr>
          <w:rFonts w:ascii="Palatino Linotype" w:hAnsi="Palatino Linotype"/>
          <w:b/>
          <w:sz w:val="24"/>
          <w:szCs w:val="24"/>
        </w:rPr>
        <w:t>EN EL RECURSO DE REVISIÓN  03994</w:t>
      </w:r>
      <w:r w:rsidRPr="00505FB1">
        <w:rPr>
          <w:rFonts w:ascii="Palatino Linotype" w:hAnsi="Palatino Linotype"/>
          <w:b/>
          <w:sz w:val="24"/>
          <w:szCs w:val="24"/>
        </w:rPr>
        <w:t>/INFOEM/IP/RR/2017</w:t>
      </w:r>
    </w:p>
    <w:p w:rsidR="005A4FE3" w:rsidRPr="00505FB1" w:rsidRDefault="005A4FE3" w:rsidP="005A4FE3">
      <w:pPr>
        <w:spacing w:line="360" w:lineRule="auto"/>
        <w:jc w:val="both"/>
        <w:rPr>
          <w:rFonts w:ascii="Palatino Linotype" w:hAnsi="Palatino Linotype"/>
          <w:sz w:val="24"/>
          <w:szCs w:val="24"/>
        </w:rPr>
      </w:pPr>
      <w:r w:rsidRPr="00505FB1">
        <w:rPr>
          <w:rFonts w:ascii="Palatino Linotype" w:hAnsi="Palatino Linotype"/>
          <w:b/>
          <w:sz w:val="24"/>
          <w:szCs w:val="24"/>
        </w:rPr>
        <w:t>Resumen de la opinión.</w:t>
      </w:r>
      <w:r w:rsidRPr="00505FB1">
        <w:rPr>
          <w:rFonts w:ascii="Palatino Linotype" w:hAnsi="Palatino Linotype"/>
          <w:sz w:val="24"/>
          <w:szCs w:val="24"/>
        </w:rPr>
        <w:t xml:space="preserve"> Se presenta una síntesis de todos los elementos y paso</w:t>
      </w:r>
      <w:r w:rsidR="0036171F" w:rsidRPr="00505FB1">
        <w:rPr>
          <w:rFonts w:ascii="Palatino Linotype" w:hAnsi="Palatino Linotype"/>
          <w:sz w:val="24"/>
          <w:szCs w:val="24"/>
        </w:rPr>
        <w:t>s que debe agotar y cumplir el Sujeto O</w:t>
      </w:r>
      <w:r w:rsidRPr="00505FB1">
        <w:rPr>
          <w:rFonts w:ascii="Palatino Linotype" w:hAnsi="Palatino Linotype"/>
          <w:sz w:val="24"/>
          <w:szCs w:val="24"/>
        </w:rPr>
        <w:t xml:space="preserve">bligado para clasificar, total </w:t>
      </w:r>
      <w:r w:rsidR="00CE5F4F" w:rsidRPr="00505FB1">
        <w:rPr>
          <w:rFonts w:ascii="Palatino Linotype" w:hAnsi="Palatino Linotype"/>
          <w:sz w:val="24"/>
          <w:szCs w:val="24"/>
        </w:rPr>
        <w:t xml:space="preserve">o parcialmente, la información, a efecto de reforzar el estudio vertido en el proyecto de resolución de número citado </w:t>
      </w:r>
      <w:r w:rsidR="00FA52A3" w:rsidRPr="00505FB1">
        <w:rPr>
          <w:rFonts w:ascii="Palatino Linotype" w:hAnsi="Palatino Linotype"/>
          <w:sz w:val="24"/>
          <w:szCs w:val="24"/>
        </w:rPr>
        <w:t>al rubro de la presente opinión</w:t>
      </w:r>
      <w:r w:rsidR="00CE5F4F" w:rsidRPr="00505FB1">
        <w:rPr>
          <w:rFonts w:ascii="Palatino Linotype" w:hAnsi="Palatino Linotype"/>
          <w:sz w:val="24"/>
          <w:szCs w:val="24"/>
        </w:rPr>
        <w:t xml:space="preserve">. </w:t>
      </w:r>
    </w:p>
    <w:p w:rsidR="007C7C8A" w:rsidRPr="00505FB1" w:rsidRDefault="001305C0" w:rsidP="001305C0">
      <w:pPr>
        <w:pStyle w:val="TtulodeTDC"/>
        <w:spacing w:line="360" w:lineRule="auto"/>
        <w:rPr>
          <w:rFonts w:ascii="Palatino Linotype" w:hAnsi="Palatino Linotype" w:cs="Arial"/>
          <w:b/>
          <w:color w:val="auto"/>
          <w:sz w:val="24"/>
          <w:szCs w:val="24"/>
        </w:rPr>
      </w:pPr>
      <w:r w:rsidRPr="00505FB1">
        <w:rPr>
          <w:rFonts w:ascii="Palatino Linotype" w:hAnsi="Palatino Linotype" w:cs="Arial"/>
          <w:b/>
          <w:color w:val="auto"/>
          <w:sz w:val="24"/>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505FB1" w:rsidRDefault="001305C0">
          <w:pPr>
            <w:pStyle w:val="TDC1"/>
            <w:rPr>
              <w:rFonts w:eastAsiaTheme="minorEastAsia"/>
              <w:noProof/>
              <w:lang w:eastAsia="es-MX"/>
            </w:rPr>
          </w:pPr>
          <w:r w:rsidRPr="00505FB1">
            <w:rPr>
              <w:rFonts w:ascii="Palatino Linotype" w:hAnsi="Palatino Linotype"/>
              <w:sz w:val="24"/>
              <w:szCs w:val="24"/>
            </w:rPr>
            <w:fldChar w:fldCharType="begin"/>
          </w:r>
          <w:r w:rsidRPr="00505FB1">
            <w:rPr>
              <w:rFonts w:ascii="Palatino Linotype" w:hAnsi="Palatino Linotype"/>
              <w:sz w:val="24"/>
              <w:szCs w:val="24"/>
            </w:rPr>
            <w:instrText xml:space="preserve"> TOC \o "1-3" \h \z \u </w:instrText>
          </w:r>
          <w:r w:rsidRPr="00505FB1">
            <w:rPr>
              <w:rFonts w:ascii="Palatino Linotype" w:hAnsi="Palatino Linotype"/>
              <w:sz w:val="24"/>
              <w:szCs w:val="24"/>
            </w:rPr>
            <w:fldChar w:fldCharType="separate"/>
          </w:r>
          <w:hyperlink w:anchor="_Toc532236338" w:history="1">
            <w:r w:rsidR="00505FB1" w:rsidRPr="00F2738F">
              <w:rPr>
                <w:rStyle w:val="Hipervnculo"/>
                <w:rFonts w:ascii="Palatino Linotype" w:hAnsi="Palatino Linotype" w:cs="Arial"/>
                <w:b/>
                <w:noProof/>
              </w:rPr>
              <w:t>I.</w:t>
            </w:r>
            <w:r w:rsidR="00505FB1">
              <w:rPr>
                <w:rFonts w:eastAsiaTheme="minorEastAsia"/>
                <w:noProof/>
                <w:lang w:eastAsia="es-MX"/>
              </w:rPr>
              <w:tab/>
            </w:r>
            <w:r w:rsidR="00505FB1" w:rsidRPr="00F2738F">
              <w:rPr>
                <w:rStyle w:val="Hipervnculo"/>
                <w:rFonts w:ascii="Palatino Linotype" w:hAnsi="Palatino Linotype" w:cs="Arial"/>
                <w:b/>
                <w:noProof/>
              </w:rPr>
              <w:t>Consideraciones Generales</w:t>
            </w:r>
            <w:r w:rsidR="00505FB1">
              <w:rPr>
                <w:noProof/>
                <w:webHidden/>
              </w:rPr>
              <w:tab/>
            </w:r>
            <w:r w:rsidR="00505FB1">
              <w:rPr>
                <w:noProof/>
                <w:webHidden/>
              </w:rPr>
              <w:fldChar w:fldCharType="begin"/>
            </w:r>
            <w:r w:rsidR="00505FB1">
              <w:rPr>
                <w:noProof/>
                <w:webHidden/>
              </w:rPr>
              <w:instrText xml:space="preserve"> PAGEREF _Toc532236338 \h </w:instrText>
            </w:r>
            <w:r w:rsidR="00505FB1">
              <w:rPr>
                <w:noProof/>
                <w:webHidden/>
              </w:rPr>
            </w:r>
            <w:r w:rsidR="00505FB1">
              <w:rPr>
                <w:noProof/>
                <w:webHidden/>
              </w:rPr>
              <w:fldChar w:fldCharType="separate"/>
            </w:r>
            <w:r w:rsidR="00505FB1">
              <w:rPr>
                <w:noProof/>
                <w:webHidden/>
              </w:rPr>
              <w:t>2</w:t>
            </w:r>
            <w:r w:rsidR="00505FB1">
              <w:rPr>
                <w:noProof/>
                <w:webHidden/>
              </w:rPr>
              <w:fldChar w:fldCharType="end"/>
            </w:r>
          </w:hyperlink>
        </w:p>
        <w:p w:rsidR="00505FB1" w:rsidRDefault="00DA0EB1">
          <w:pPr>
            <w:pStyle w:val="TDC1"/>
            <w:rPr>
              <w:rFonts w:eastAsiaTheme="minorEastAsia"/>
              <w:noProof/>
              <w:lang w:eastAsia="es-MX"/>
            </w:rPr>
          </w:pPr>
          <w:hyperlink w:anchor="_Toc532236339" w:history="1">
            <w:r w:rsidR="00505FB1" w:rsidRPr="00F2738F">
              <w:rPr>
                <w:rStyle w:val="Hipervnculo"/>
                <w:rFonts w:ascii="Palatino Linotype" w:hAnsi="Palatino Linotype" w:cs="Arial"/>
                <w:b/>
                <w:noProof/>
              </w:rPr>
              <w:t>II.</w:t>
            </w:r>
            <w:r w:rsidR="00505FB1">
              <w:rPr>
                <w:rFonts w:eastAsiaTheme="minorEastAsia"/>
                <w:noProof/>
                <w:lang w:eastAsia="es-MX"/>
              </w:rPr>
              <w:tab/>
            </w:r>
            <w:r w:rsidR="00505FB1" w:rsidRPr="00F2738F">
              <w:rPr>
                <w:rStyle w:val="Hipervnculo"/>
                <w:rFonts w:ascii="Palatino Linotype" w:hAnsi="Palatino Linotype" w:cs="Arial"/>
                <w:b/>
                <w:noProof/>
              </w:rPr>
              <w:t>Efectos de la clasificación de información y la importancia de emitir acuerdos, para tales efectos, apegados a derecho</w:t>
            </w:r>
            <w:r w:rsidR="00505FB1">
              <w:rPr>
                <w:noProof/>
                <w:webHidden/>
              </w:rPr>
              <w:tab/>
            </w:r>
            <w:r w:rsidR="00505FB1">
              <w:rPr>
                <w:noProof/>
                <w:webHidden/>
              </w:rPr>
              <w:fldChar w:fldCharType="begin"/>
            </w:r>
            <w:r w:rsidR="00505FB1">
              <w:rPr>
                <w:noProof/>
                <w:webHidden/>
              </w:rPr>
              <w:instrText xml:space="preserve"> PAGEREF _Toc532236339 \h </w:instrText>
            </w:r>
            <w:r w:rsidR="00505FB1">
              <w:rPr>
                <w:noProof/>
                <w:webHidden/>
              </w:rPr>
            </w:r>
            <w:r w:rsidR="00505FB1">
              <w:rPr>
                <w:noProof/>
                <w:webHidden/>
              </w:rPr>
              <w:fldChar w:fldCharType="separate"/>
            </w:r>
            <w:r w:rsidR="00505FB1">
              <w:rPr>
                <w:noProof/>
                <w:webHidden/>
              </w:rPr>
              <w:t>3</w:t>
            </w:r>
            <w:r w:rsidR="00505FB1">
              <w:rPr>
                <w:noProof/>
                <w:webHidden/>
              </w:rPr>
              <w:fldChar w:fldCharType="end"/>
            </w:r>
          </w:hyperlink>
        </w:p>
        <w:p w:rsidR="00505FB1" w:rsidRDefault="00DA0EB1">
          <w:pPr>
            <w:pStyle w:val="TDC1"/>
            <w:rPr>
              <w:rFonts w:eastAsiaTheme="minorEastAsia"/>
              <w:noProof/>
              <w:lang w:eastAsia="es-MX"/>
            </w:rPr>
          </w:pPr>
          <w:hyperlink w:anchor="_Toc532236340" w:history="1">
            <w:r w:rsidR="00505FB1" w:rsidRPr="00F2738F">
              <w:rPr>
                <w:rStyle w:val="Hipervnculo"/>
                <w:rFonts w:ascii="Palatino Linotype" w:hAnsi="Palatino Linotype" w:cs="Arial"/>
                <w:b/>
                <w:noProof/>
              </w:rPr>
              <w:t>III.</w:t>
            </w:r>
            <w:r w:rsidR="00505FB1">
              <w:rPr>
                <w:rFonts w:eastAsiaTheme="minorEastAsia"/>
                <w:noProof/>
                <w:lang w:eastAsia="es-MX"/>
              </w:rPr>
              <w:tab/>
            </w:r>
            <w:r w:rsidR="00505FB1" w:rsidRPr="00F2738F">
              <w:rPr>
                <w:rStyle w:val="Hipervnculo"/>
                <w:rFonts w:ascii="Palatino Linotype" w:hAnsi="Palatino Linotype" w:cs="Arial"/>
                <w:b/>
                <w:noProof/>
              </w:rPr>
              <w:t>Requisitos previos</w:t>
            </w:r>
            <w:r w:rsidR="00505FB1">
              <w:rPr>
                <w:noProof/>
                <w:webHidden/>
              </w:rPr>
              <w:tab/>
            </w:r>
            <w:r w:rsidR="00505FB1">
              <w:rPr>
                <w:noProof/>
                <w:webHidden/>
              </w:rPr>
              <w:fldChar w:fldCharType="begin"/>
            </w:r>
            <w:r w:rsidR="00505FB1">
              <w:rPr>
                <w:noProof/>
                <w:webHidden/>
              </w:rPr>
              <w:instrText xml:space="preserve"> PAGEREF _Toc532236340 \h </w:instrText>
            </w:r>
            <w:r w:rsidR="00505FB1">
              <w:rPr>
                <w:noProof/>
                <w:webHidden/>
              </w:rPr>
            </w:r>
            <w:r w:rsidR="00505FB1">
              <w:rPr>
                <w:noProof/>
                <w:webHidden/>
              </w:rPr>
              <w:fldChar w:fldCharType="separate"/>
            </w:r>
            <w:r w:rsidR="00505FB1">
              <w:rPr>
                <w:noProof/>
                <w:webHidden/>
              </w:rPr>
              <w:t>5</w:t>
            </w:r>
            <w:r w:rsidR="00505FB1">
              <w:rPr>
                <w:noProof/>
                <w:webHidden/>
              </w:rPr>
              <w:fldChar w:fldCharType="end"/>
            </w:r>
          </w:hyperlink>
        </w:p>
        <w:p w:rsidR="00505FB1" w:rsidRDefault="00DA0EB1">
          <w:pPr>
            <w:pStyle w:val="TDC1"/>
            <w:rPr>
              <w:rFonts w:eastAsiaTheme="minorEastAsia"/>
              <w:noProof/>
              <w:lang w:eastAsia="es-MX"/>
            </w:rPr>
          </w:pPr>
          <w:hyperlink w:anchor="_Toc532236341" w:history="1">
            <w:r w:rsidR="00505FB1" w:rsidRPr="00F2738F">
              <w:rPr>
                <w:rStyle w:val="Hipervnculo"/>
                <w:rFonts w:ascii="Palatino Linotype" w:hAnsi="Palatino Linotype" w:cs="Arial"/>
                <w:b/>
                <w:noProof/>
              </w:rPr>
              <w:t>IV.</w:t>
            </w:r>
            <w:r w:rsidR="00505FB1">
              <w:rPr>
                <w:rFonts w:eastAsiaTheme="minorEastAsia"/>
                <w:noProof/>
                <w:lang w:eastAsia="es-MX"/>
              </w:rPr>
              <w:tab/>
            </w:r>
            <w:r w:rsidR="00505FB1" w:rsidRPr="00F2738F">
              <w:rPr>
                <w:rStyle w:val="Hipervnculo"/>
                <w:rFonts w:ascii="Palatino Linotype" w:hAnsi="Palatino Linotype" w:cs="Arial"/>
                <w:b/>
                <w:noProof/>
              </w:rPr>
              <w:t>Supuestos de clasificación</w:t>
            </w:r>
            <w:r w:rsidR="00505FB1">
              <w:rPr>
                <w:noProof/>
                <w:webHidden/>
              </w:rPr>
              <w:tab/>
            </w:r>
            <w:r w:rsidR="00505FB1">
              <w:rPr>
                <w:noProof/>
                <w:webHidden/>
              </w:rPr>
              <w:fldChar w:fldCharType="begin"/>
            </w:r>
            <w:r w:rsidR="00505FB1">
              <w:rPr>
                <w:noProof/>
                <w:webHidden/>
              </w:rPr>
              <w:instrText xml:space="preserve"> PAGEREF _Toc532236341 \h </w:instrText>
            </w:r>
            <w:r w:rsidR="00505FB1">
              <w:rPr>
                <w:noProof/>
                <w:webHidden/>
              </w:rPr>
            </w:r>
            <w:r w:rsidR="00505FB1">
              <w:rPr>
                <w:noProof/>
                <w:webHidden/>
              </w:rPr>
              <w:fldChar w:fldCharType="separate"/>
            </w:r>
            <w:r w:rsidR="00505FB1">
              <w:rPr>
                <w:noProof/>
                <w:webHidden/>
              </w:rPr>
              <w:t>7</w:t>
            </w:r>
            <w:r w:rsidR="00505FB1">
              <w:rPr>
                <w:noProof/>
                <w:webHidden/>
              </w:rPr>
              <w:fldChar w:fldCharType="end"/>
            </w:r>
          </w:hyperlink>
        </w:p>
        <w:p w:rsidR="00505FB1" w:rsidRDefault="00DA0EB1">
          <w:pPr>
            <w:pStyle w:val="TDC1"/>
            <w:rPr>
              <w:rFonts w:eastAsiaTheme="minorEastAsia"/>
              <w:noProof/>
              <w:lang w:eastAsia="es-MX"/>
            </w:rPr>
          </w:pPr>
          <w:hyperlink w:anchor="_Toc532236342" w:history="1">
            <w:r w:rsidR="00505FB1" w:rsidRPr="00F2738F">
              <w:rPr>
                <w:rStyle w:val="Hipervnculo"/>
                <w:rFonts w:ascii="Palatino Linotype" w:hAnsi="Palatino Linotype" w:cs="Arial"/>
                <w:b/>
                <w:noProof/>
              </w:rPr>
              <w:t>V.</w:t>
            </w:r>
            <w:r w:rsidR="00505FB1">
              <w:rPr>
                <w:rFonts w:eastAsiaTheme="minorEastAsia"/>
                <w:noProof/>
                <w:lang w:eastAsia="es-MX"/>
              </w:rPr>
              <w:tab/>
            </w:r>
            <w:r w:rsidR="00505FB1" w:rsidRPr="00F2738F">
              <w:rPr>
                <w:rStyle w:val="Hipervnculo"/>
                <w:rFonts w:ascii="Palatino Linotype" w:hAnsi="Palatino Linotype" w:cs="Arial"/>
                <w:b/>
                <w:noProof/>
              </w:rPr>
              <w:t>La intervención del Comité de Transparencia.</w:t>
            </w:r>
            <w:r w:rsidR="00505FB1">
              <w:rPr>
                <w:noProof/>
                <w:webHidden/>
              </w:rPr>
              <w:tab/>
            </w:r>
            <w:r w:rsidR="00505FB1">
              <w:rPr>
                <w:noProof/>
                <w:webHidden/>
              </w:rPr>
              <w:fldChar w:fldCharType="begin"/>
            </w:r>
            <w:r w:rsidR="00505FB1">
              <w:rPr>
                <w:noProof/>
                <w:webHidden/>
              </w:rPr>
              <w:instrText xml:space="preserve"> PAGEREF _Toc532236342 \h </w:instrText>
            </w:r>
            <w:r w:rsidR="00505FB1">
              <w:rPr>
                <w:noProof/>
                <w:webHidden/>
              </w:rPr>
            </w:r>
            <w:r w:rsidR="00505FB1">
              <w:rPr>
                <w:noProof/>
                <w:webHidden/>
              </w:rPr>
              <w:fldChar w:fldCharType="separate"/>
            </w:r>
            <w:r w:rsidR="00505FB1">
              <w:rPr>
                <w:noProof/>
                <w:webHidden/>
              </w:rPr>
              <w:t>14</w:t>
            </w:r>
            <w:r w:rsidR="00505FB1">
              <w:rPr>
                <w:noProof/>
                <w:webHidden/>
              </w:rPr>
              <w:fldChar w:fldCharType="end"/>
            </w:r>
          </w:hyperlink>
        </w:p>
        <w:p w:rsidR="00505FB1" w:rsidRDefault="00DA0EB1">
          <w:pPr>
            <w:pStyle w:val="TDC2"/>
            <w:tabs>
              <w:tab w:val="left" w:pos="880"/>
              <w:tab w:val="right" w:leader="dot" w:pos="8828"/>
            </w:tabs>
            <w:rPr>
              <w:rFonts w:eastAsiaTheme="minorEastAsia"/>
              <w:noProof/>
              <w:lang w:eastAsia="es-MX"/>
            </w:rPr>
          </w:pPr>
          <w:hyperlink w:anchor="_Toc532236343" w:history="1">
            <w:r w:rsidR="00505FB1" w:rsidRPr="00F2738F">
              <w:rPr>
                <w:rStyle w:val="Hipervnculo"/>
                <w:rFonts w:ascii="Palatino Linotype" w:hAnsi="Palatino Linotype" w:cs="Arial"/>
                <w:b/>
                <w:noProof/>
              </w:rPr>
              <w:t>A.</w:t>
            </w:r>
            <w:r w:rsidR="00505FB1">
              <w:rPr>
                <w:rFonts w:eastAsiaTheme="minorEastAsia"/>
                <w:noProof/>
                <w:lang w:eastAsia="es-MX"/>
              </w:rPr>
              <w:tab/>
            </w:r>
            <w:r w:rsidR="00505FB1" w:rsidRPr="00F2738F">
              <w:rPr>
                <w:rStyle w:val="Hipervnculo"/>
                <w:rFonts w:ascii="Palatino Linotype" w:hAnsi="Palatino Linotype" w:cs="Arial"/>
                <w:b/>
                <w:noProof/>
              </w:rPr>
              <w:t>Formalidades para emitir el acuerdo de clasificación.</w:t>
            </w:r>
            <w:r w:rsidR="00505FB1">
              <w:rPr>
                <w:noProof/>
                <w:webHidden/>
              </w:rPr>
              <w:tab/>
            </w:r>
            <w:r w:rsidR="00505FB1">
              <w:rPr>
                <w:noProof/>
                <w:webHidden/>
              </w:rPr>
              <w:fldChar w:fldCharType="begin"/>
            </w:r>
            <w:r w:rsidR="00505FB1">
              <w:rPr>
                <w:noProof/>
                <w:webHidden/>
              </w:rPr>
              <w:instrText xml:space="preserve"> PAGEREF _Toc532236343 \h </w:instrText>
            </w:r>
            <w:r w:rsidR="00505FB1">
              <w:rPr>
                <w:noProof/>
                <w:webHidden/>
              </w:rPr>
            </w:r>
            <w:r w:rsidR="00505FB1">
              <w:rPr>
                <w:noProof/>
                <w:webHidden/>
              </w:rPr>
              <w:fldChar w:fldCharType="separate"/>
            </w:r>
            <w:r w:rsidR="00505FB1">
              <w:rPr>
                <w:noProof/>
                <w:webHidden/>
              </w:rPr>
              <w:t>14</w:t>
            </w:r>
            <w:r w:rsidR="00505FB1">
              <w:rPr>
                <w:noProof/>
                <w:webHidden/>
              </w:rPr>
              <w:fldChar w:fldCharType="end"/>
            </w:r>
          </w:hyperlink>
        </w:p>
        <w:p w:rsidR="00505FB1" w:rsidRDefault="00DA0EB1">
          <w:pPr>
            <w:pStyle w:val="TDC2"/>
            <w:tabs>
              <w:tab w:val="left" w:pos="660"/>
              <w:tab w:val="right" w:leader="dot" w:pos="8828"/>
            </w:tabs>
            <w:rPr>
              <w:rFonts w:eastAsiaTheme="minorEastAsia"/>
              <w:noProof/>
              <w:lang w:eastAsia="es-MX"/>
            </w:rPr>
          </w:pPr>
          <w:hyperlink w:anchor="_Toc532236344" w:history="1">
            <w:r w:rsidR="00505FB1" w:rsidRPr="00F2738F">
              <w:rPr>
                <w:rStyle w:val="Hipervnculo"/>
                <w:rFonts w:ascii="Palatino Linotype" w:hAnsi="Palatino Linotype" w:cs="Arial"/>
                <w:b/>
                <w:noProof/>
              </w:rPr>
              <w:t>B.</w:t>
            </w:r>
            <w:r w:rsidR="00505FB1">
              <w:rPr>
                <w:rFonts w:eastAsiaTheme="minorEastAsia"/>
                <w:noProof/>
                <w:lang w:eastAsia="es-MX"/>
              </w:rPr>
              <w:tab/>
            </w:r>
            <w:r w:rsidR="00505FB1" w:rsidRPr="00F2738F">
              <w:rPr>
                <w:rStyle w:val="Hipervnculo"/>
                <w:rFonts w:ascii="Palatino Linotype" w:hAnsi="Palatino Linotype" w:cs="Arial"/>
                <w:b/>
                <w:noProof/>
              </w:rPr>
              <w:t>Requisitos de fondo del acuerdo de clasificación</w:t>
            </w:r>
            <w:r w:rsidR="00505FB1">
              <w:rPr>
                <w:noProof/>
                <w:webHidden/>
              </w:rPr>
              <w:tab/>
            </w:r>
            <w:r w:rsidR="00505FB1">
              <w:rPr>
                <w:noProof/>
                <w:webHidden/>
              </w:rPr>
              <w:fldChar w:fldCharType="begin"/>
            </w:r>
            <w:r w:rsidR="00505FB1">
              <w:rPr>
                <w:noProof/>
                <w:webHidden/>
              </w:rPr>
              <w:instrText xml:space="preserve"> PAGEREF _Toc532236344 \h </w:instrText>
            </w:r>
            <w:r w:rsidR="00505FB1">
              <w:rPr>
                <w:noProof/>
                <w:webHidden/>
              </w:rPr>
            </w:r>
            <w:r w:rsidR="00505FB1">
              <w:rPr>
                <w:noProof/>
                <w:webHidden/>
              </w:rPr>
              <w:fldChar w:fldCharType="separate"/>
            </w:r>
            <w:r w:rsidR="00505FB1">
              <w:rPr>
                <w:noProof/>
                <w:webHidden/>
              </w:rPr>
              <w:t>16</w:t>
            </w:r>
            <w:r w:rsidR="00505FB1">
              <w:rPr>
                <w:noProof/>
                <w:webHidden/>
              </w:rPr>
              <w:fldChar w:fldCharType="end"/>
            </w:r>
          </w:hyperlink>
        </w:p>
        <w:p w:rsidR="00505FB1" w:rsidRDefault="00DA0EB1">
          <w:pPr>
            <w:pStyle w:val="TDC2"/>
            <w:tabs>
              <w:tab w:val="left" w:pos="660"/>
              <w:tab w:val="right" w:leader="dot" w:pos="8828"/>
            </w:tabs>
            <w:rPr>
              <w:rFonts w:eastAsiaTheme="minorEastAsia"/>
              <w:noProof/>
              <w:lang w:eastAsia="es-MX"/>
            </w:rPr>
          </w:pPr>
          <w:hyperlink w:anchor="_Toc532236345" w:history="1">
            <w:r w:rsidR="00505FB1" w:rsidRPr="00F2738F">
              <w:rPr>
                <w:rStyle w:val="Hipervnculo"/>
                <w:rFonts w:ascii="Palatino Linotype" w:hAnsi="Palatino Linotype" w:cs="Arial"/>
                <w:b/>
                <w:noProof/>
              </w:rPr>
              <w:t>C.</w:t>
            </w:r>
            <w:r w:rsidR="00505FB1">
              <w:rPr>
                <w:rFonts w:eastAsiaTheme="minorEastAsia"/>
                <w:noProof/>
                <w:lang w:eastAsia="es-MX"/>
              </w:rPr>
              <w:tab/>
            </w:r>
            <w:r w:rsidR="00505FB1" w:rsidRPr="00F2738F">
              <w:rPr>
                <w:rStyle w:val="Hipervnculo"/>
                <w:rFonts w:ascii="Palatino Linotype" w:hAnsi="Palatino Linotype" w:cs="Arial"/>
                <w:b/>
                <w:noProof/>
              </w:rPr>
              <w:t>Condiciones especiales de la clasificación de la información como reservada</w:t>
            </w:r>
            <w:r w:rsidR="00505FB1">
              <w:rPr>
                <w:noProof/>
                <w:webHidden/>
              </w:rPr>
              <w:tab/>
            </w:r>
            <w:r w:rsidR="00505FB1">
              <w:rPr>
                <w:noProof/>
                <w:webHidden/>
              </w:rPr>
              <w:fldChar w:fldCharType="begin"/>
            </w:r>
            <w:r w:rsidR="00505FB1">
              <w:rPr>
                <w:noProof/>
                <w:webHidden/>
              </w:rPr>
              <w:instrText xml:space="preserve"> PAGEREF _Toc532236345 \h </w:instrText>
            </w:r>
            <w:r w:rsidR="00505FB1">
              <w:rPr>
                <w:noProof/>
                <w:webHidden/>
              </w:rPr>
            </w:r>
            <w:r w:rsidR="00505FB1">
              <w:rPr>
                <w:noProof/>
                <w:webHidden/>
              </w:rPr>
              <w:fldChar w:fldCharType="separate"/>
            </w:r>
            <w:r w:rsidR="00505FB1">
              <w:rPr>
                <w:noProof/>
                <w:webHidden/>
              </w:rPr>
              <w:t>20</w:t>
            </w:r>
            <w:r w:rsidR="00505FB1">
              <w:rPr>
                <w:noProof/>
                <w:webHidden/>
              </w:rPr>
              <w:fldChar w:fldCharType="end"/>
            </w:r>
          </w:hyperlink>
        </w:p>
        <w:p w:rsidR="00505FB1" w:rsidRDefault="00DA0EB1">
          <w:pPr>
            <w:pStyle w:val="TDC3"/>
            <w:tabs>
              <w:tab w:val="left" w:pos="880"/>
              <w:tab w:val="right" w:leader="dot" w:pos="8828"/>
            </w:tabs>
            <w:rPr>
              <w:rFonts w:eastAsiaTheme="minorEastAsia"/>
              <w:noProof/>
              <w:lang w:eastAsia="es-MX"/>
            </w:rPr>
          </w:pPr>
          <w:hyperlink w:anchor="_Toc532236346" w:history="1">
            <w:r w:rsidR="00505FB1" w:rsidRPr="00F2738F">
              <w:rPr>
                <w:rStyle w:val="Hipervnculo"/>
                <w:rFonts w:ascii="Palatino Linotype" w:hAnsi="Palatino Linotype" w:cs="Arial"/>
                <w:b/>
                <w:noProof/>
              </w:rPr>
              <w:t>a.</w:t>
            </w:r>
            <w:r w:rsidR="00505FB1">
              <w:rPr>
                <w:rFonts w:eastAsiaTheme="minorEastAsia"/>
                <w:noProof/>
                <w:lang w:eastAsia="es-MX"/>
              </w:rPr>
              <w:tab/>
            </w:r>
            <w:r w:rsidR="00505FB1" w:rsidRPr="00F2738F">
              <w:rPr>
                <w:rStyle w:val="Hipervnculo"/>
                <w:rFonts w:ascii="Palatino Linotype" w:hAnsi="Palatino Linotype" w:cs="Arial"/>
                <w:b/>
                <w:noProof/>
              </w:rPr>
              <w:t>La fundamentación específica</w:t>
            </w:r>
            <w:r w:rsidR="00505FB1">
              <w:rPr>
                <w:noProof/>
                <w:webHidden/>
              </w:rPr>
              <w:tab/>
            </w:r>
            <w:r w:rsidR="00505FB1">
              <w:rPr>
                <w:noProof/>
                <w:webHidden/>
              </w:rPr>
              <w:fldChar w:fldCharType="begin"/>
            </w:r>
            <w:r w:rsidR="00505FB1">
              <w:rPr>
                <w:noProof/>
                <w:webHidden/>
              </w:rPr>
              <w:instrText xml:space="preserve"> PAGEREF _Toc532236346 \h </w:instrText>
            </w:r>
            <w:r w:rsidR="00505FB1">
              <w:rPr>
                <w:noProof/>
                <w:webHidden/>
              </w:rPr>
            </w:r>
            <w:r w:rsidR="00505FB1">
              <w:rPr>
                <w:noProof/>
                <w:webHidden/>
              </w:rPr>
              <w:fldChar w:fldCharType="separate"/>
            </w:r>
            <w:r w:rsidR="00505FB1">
              <w:rPr>
                <w:noProof/>
                <w:webHidden/>
              </w:rPr>
              <w:t>20</w:t>
            </w:r>
            <w:r w:rsidR="00505FB1">
              <w:rPr>
                <w:noProof/>
                <w:webHidden/>
              </w:rPr>
              <w:fldChar w:fldCharType="end"/>
            </w:r>
          </w:hyperlink>
        </w:p>
        <w:p w:rsidR="00505FB1" w:rsidRDefault="00DA0EB1">
          <w:pPr>
            <w:pStyle w:val="TDC3"/>
            <w:tabs>
              <w:tab w:val="left" w:pos="880"/>
              <w:tab w:val="right" w:leader="dot" w:pos="8828"/>
            </w:tabs>
            <w:rPr>
              <w:rFonts w:eastAsiaTheme="minorEastAsia"/>
              <w:noProof/>
              <w:lang w:eastAsia="es-MX"/>
            </w:rPr>
          </w:pPr>
          <w:hyperlink w:anchor="_Toc532236347" w:history="1">
            <w:r w:rsidR="00505FB1" w:rsidRPr="00F2738F">
              <w:rPr>
                <w:rStyle w:val="Hipervnculo"/>
                <w:rFonts w:ascii="Palatino Linotype" w:hAnsi="Palatino Linotype" w:cs="Arial"/>
                <w:b/>
                <w:noProof/>
              </w:rPr>
              <w:t>b.</w:t>
            </w:r>
            <w:r w:rsidR="00505FB1">
              <w:rPr>
                <w:rFonts w:eastAsiaTheme="minorEastAsia"/>
                <w:noProof/>
                <w:lang w:eastAsia="es-MX"/>
              </w:rPr>
              <w:tab/>
            </w:r>
            <w:r w:rsidR="00505FB1" w:rsidRPr="00F2738F">
              <w:rPr>
                <w:rStyle w:val="Hipervnculo"/>
                <w:rFonts w:ascii="Palatino Linotype" w:hAnsi="Palatino Linotype" w:cs="Arial"/>
                <w:b/>
                <w:noProof/>
              </w:rPr>
              <w:t>La prueba de daño</w:t>
            </w:r>
            <w:r w:rsidR="00505FB1">
              <w:rPr>
                <w:noProof/>
                <w:webHidden/>
              </w:rPr>
              <w:tab/>
            </w:r>
            <w:r w:rsidR="00505FB1">
              <w:rPr>
                <w:noProof/>
                <w:webHidden/>
              </w:rPr>
              <w:fldChar w:fldCharType="begin"/>
            </w:r>
            <w:r w:rsidR="00505FB1">
              <w:rPr>
                <w:noProof/>
                <w:webHidden/>
              </w:rPr>
              <w:instrText xml:space="preserve"> PAGEREF _Toc532236347 \h </w:instrText>
            </w:r>
            <w:r w:rsidR="00505FB1">
              <w:rPr>
                <w:noProof/>
                <w:webHidden/>
              </w:rPr>
            </w:r>
            <w:r w:rsidR="00505FB1">
              <w:rPr>
                <w:noProof/>
                <w:webHidden/>
              </w:rPr>
              <w:fldChar w:fldCharType="separate"/>
            </w:r>
            <w:r w:rsidR="00505FB1">
              <w:rPr>
                <w:noProof/>
                <w:webHidden/>
              </w:rPr>
              <w:t>21</w:t>
            </w:r>
            <w:r w:rsidR="00505FB1">
              <w:rPr>
                <w:noProof/>
                <w:webHidden/>
              </w:rPr>
              <w:fldChar w:fldCharType="end"/>
            </w:r>
          </w:hyperlink>
        </w:p>
        <w:p w:rsidR="00505FB1" w:rsidRDefault="00DA0EB1">
          <w:pPr>
            <w:pStyle w:val="TDC2"/>
            <w:tabs>
              <w:tab w:val="left" w:pos="880"/>
              <w:tab w:val="right" w:leader="dot" w:pos="8828"/>
            </w:tabs>
            <w:rPr>
              <w:rFonts w:eastAsiaTheme="minorEastAsia"/>
              <w:noProof/>
              <w:lang w:eastAsia="es-MX"/>
            </w:rPr>
          </w:pPr>
          <w:hyperlink w:anchor="_Toc532236348" w:history="1">
            <w:r w:rsidR="00505FB1" w:rsidRPr="00F2738F">
              <w:rPr>
                <w:rStyle w:val="Hipervnculo"/>
                <w:rFonts w:ascii="Palatino Linotype" w:hAnsi="Palatino Linotype" w:cs="Arial"/>
                <w:b/>
                <w:noProof/>
              </w:rPr>
              <w:t>D.</w:t>
            </w:r>
            <w:r w:rsidR="00505FB1">
              <w:rPr>
                <w:rFonts w:eastAsiaTheme="minorEastAsia"/>
                <w:noProof/>
                <w:lang w:eastAsia="es-MX"/>
              </w:rPr>
              <w:tab/>
            </w:r>
            <w:r w:rsidR="00505FB1" w:rsidRPr="00F2738F">
              <w:rPr>
                <w:rStyle w:val="Hipervnculo"/>
                <w:rFonts w:ascii="Palatino Linotype" w:hAnsi="Palatino Linotype" w:cs="Arial"/>
                <w:b/>
                <w:noProof/>
              </w:rPr>
              <w:t>La clasificación de la información reservada debe ser de manera temporal.</w:t>
            </w:r>
            <w:r w:rsidR="00505FB1">
              <w:rPr>
                <w:noProof/>
                <w:webHidden/>
              </w:rPr>
              <w:tab/>
            </w:r>
            <w:r w:rsidR="00505FB1">
              <w:rPr>
                <w:noProof/>
                <w:webHidden/>
              </w:rPr>
              <w:fldChar w:fldCharType="begin"/>
            </w:r>
            <w:r w:rsidR="00505FB1">
              <w:rPr>
                <w:noProof/>
                <w:webHidden/>
              </w:rPr>
              <w:instrText xml:space="preserve"> PAGEREF _Toc532236348 \h </w:instrText>
            </w:r>
            <w:r w:rsidR="00505FB1">
              <w:rPr>
                <w:noProof/>
                <w:webHidden/>
              </w:rPr>
            </w:r>
            <w:r w:rsidR="00505FB1">
              <w:rPr>
                <w:noProof/>
                <w:webHidden/>
              </w:rPr>
              <w:fldChar w:fldCharType="separate"/>
            </w:r>
            <w:r w:rsidR="00505FB1">
              <w:rPr>
                <w:noProof/>
                <w:webHidden/>
              </w:rPr>
              <w:t>24</w:t>
            </w:r>
            <w:r w:rsidR="00505FB1">
              <w:rPr>
                <w:noProof/>
                <w:webHidden/>
              </w:rPr>
              <w:fldChar w:fldCharType="end"/>
            </w:r>
          </w:hyperlink>
        </w:p>
        <w:p w:rsidR="00505FB1" w:rsidRDefault="00DA0EB1">
          <w:pPr>
            <w:pStyle w:val="TDC1"/>
            <w:rPr>
              <w:rFonts w:eastAsiaTheme="minorEastAsia"/>
              <w:noProof/>
              <w:lang w:eastAsia="es-MX"/>
            </w:rPr>
          </w:pPr>
          <w:hyperlink w:anchor="_Toc532236349" w:history="1">
            <w:r w:rsidR="00505FB1" w:rsidRPr="00F2738F">
              <w:rPr>
                <w:rStyle w:val="Hipervnculo"/>
                <w:rFonts w:ascii="Palatino Linotype" w:hAnsi="Palatino Linotype" w:cs="Arial"/>
                <w:b/>
                <w:noProof/>
              </w:rPr>
              <w:t>VI.</w:t>
            </w:r>
            <w:r w:rsidR="00505FB1">
              <w:rPr>
                <w:rFonts w:eastAsiaTheme="minorEastAsia"/>
                <w:noProof/>
                <w:lang w:eastAsia="es-MX"/>
              </w:rPr>
              <w:tab/>
            </w:r>
            <w:r w:rsidR="00505FB1" w:rsidRPr="00F2738F">
              <w:rPr>
                <w:rStyle w:val="Hipervnculo"/>
                <w:rFonts w:ascii="Palatino Linotype" w:hAnsi="Palatino Linotype" w:cs="Arial"/>
                <w:b/>
                <w:noProof/>
              </w:rPr>
              <w:t>Conclusión</w:t>
            </w:r>
            <w:r w:rsidR="00505FB1">
              <w:rPr>
                <w:noProof/>
                <w:webHidden/>
              </w:rPr>
              <w:tab/>
            </w:r>
            <w:r w:rsidR="00505FB1">
              <w:rPr>
                <w:noProof/>
                <w:webHidden/>
              </w:rPr>
              <w:fldChar w:fldCharType="begin"/>
            </w:r>
            <w:r w:rsidR="00505FB1">
              <w:rPr>
                <w:noProof/>
                <w:webHidden/>
              </w:rPr>
              <w:instrText xml:space="preserve"> PAGEREF _Toc532236349 \h </w:instrText>
            </w:r>
            <w:r w:rsidR="00505FB1">
              <w:rPr>
                <w:noProof/>
                <w:webHidden/>
              </w:rPr>
            </w:r>
            <w:r w:rsidR="00505FB1">
              <w:rPr>
                <w:noProof/>
                <w:webHidden/>
              </w:rPr>
              <w:fldChar w:fldCharType="separate"/>
            </w:r>
            <w:r w:rsidR="00505FB1">
              <w:rPr>
                <w:noProof/>
                <w:webHidden/>
              </w:rPr>
              <w:t>26</w:t>
            </w:r>
            <w:r w:rsidR="00505FB1">
              <w:rPr>
                <w:noProof/>
                <w:webHidden/>
              </w:rPr>
              <w:fldChar w:fldCharType="end"/>
            </w:r>
          </w:hyperlink>
        </w:p>
        <w:p w:rsidR="001305C0" w:rsidRPr="00505FB1" w:rsidRDefault="001305C0" w:rsidP="001305C0">
          <w:pPr>
            <w:spacing w:line="360" w:lineRule="auto"/>
            <w:rPr>
              <w:rFonts w:ascii="Palatino Linotype" w:hAnsi="Palatino Linotype"/>
              <w:sz w:val="24"/>
              <w:szCs w:val="24"/>
            </w:rPr>
          </w:pPr>
          <w:r w:rsidRPr="00505FB1">
            <w:rPr>
              <w:rFonts w:ascii="Palatino Linotype" w:hAnsi="Palatino Linotype"/>
              <w:b/>
              <w:bCs/>
              <w:sz w:val="24"/>
              <w:szCs w:val="24"/>
              <w:lang w:val="es-ES"/>
            </w:rPr>
            <w:fldChar w:fldCharType="end"/>
          </w:r>
        </w:p>
      </w:sdtContent>
    </w:sdt>
    <w:p w:rsidR="005A4FE3" w:rsidRPr="00505FB1" w:rsidRDefault="005A4FE3" w:rsidP="005A4FE3">
      <w:pPr>
        <w:pStyle w:val="Ttulo1"/>
        <w:numPr>
          <w:ilvl w:val="0"/>
          <w:numId w:val="15"/>
        </w:numPr>
        <w:rPr>
          <w:rFonts w:ascii="Palatino Linotype" w:hAnsi="Palatino Linotype" w:cs="Arial"/>
          <w:b/>
          <w:color w:val="auto"/>
          <w:sz w:val="24"/>
          <w:szCs w:val="24"/>
        </w:rPr>
      </w:pPr>
      <w:bookmarkStart w:id="0" w:name="_Toc532236338"/>
      <w:r w:rsidRPr="00505FB1">
        <w:rPr>
          <w:rFonts w:ascii="Palatino Linotype" w:hAnsi="Palatino Linotype" w:cs="Arial"/>
          <w:b/>
          <w:color w:val="auto"/>
          <w:sz w:val="24"/>
          <w:szCs w:val="24"/>
        </w:rPr>
        <w:lastRenderedPageBreak/>
        <w:t>Consideraciones Generales</w:t>
      </w:r>
      <w:bookmarkEnd w:id="0"/>
    </w:p>
    <w:p w:rsidR="005A4FE3" w:rsidRPr="00505FB1" w:rsidRDefault="005A4FE3" w:rsidP="005A4FE3">
      <w:pPr>
        <w:pStyle w:val="Prrafodelista"/>
        <w:spacing w:line="360" w:lineRule="auto"/>
        <w:ind w:left="1080"/>
        <w:jc w:val="both"/>
        <w:rPr>
          <w:rFonts w:ascii="Palatino Linotype" w:hAnsi="Palatino Linotype"/>
          <w:sz w:val="24"/>
          <w:szCs w:val="24"/>
        </w:rPr>
      </w:pPr>
    </w:p>
    <w:p w:rsidR="005A4FE3" w:rsidRPr="00505FB1" w:rsidRDefault="005A4FE3" w:rsidP="00837D2F">
      <w:pPr>
        <w:pStyle w:val="Prrafodelista"/>
        <w:numPr>
          <w:ilvl w:val="0"/>
          <w:numId w:val="8"/>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He concurrido con mi opinión</w:t>
      </w:r>
      <w:r w:rsidRPr="00505FB1">
        <w:rPr>
          <w:rFonts w:ascii="Palatino Linotype" w:hAnsi="Palatino Linotype"/>
          <w:color w:val="FF0000"/>
          <w:sz w:val="24"/>
          <w:szCs w:val="24"/>
        </w:rPr>
        <w:t xml:space="preserve"> </w:t>
      </w:r>
      <w:r w:rsidRPr="00505FB1">
        <w:rPr>
          <w:rFonts w:ascii="Palatino Linotype" w:hAnsi="Palatino Linotype"/>
          <w:sz w:val="24"/>
          <w:szCs w:val="24"/>
        </w:rPr>
        <w:t>particular de la presente resolución emitida por el Pleno del Instituto de Transparencia, Acceso a la Información Pública y Protección de Datos Personales del Estado de México y Mu</w:t>
      </w:r>
      <w:r w:rsidR="007C7C8A" w:rsidRPr="00505FB1">
        <w:rPr>
          <w:rFonts w:ascii="Palatino Linotype" w:hAnsi="Palatino Linotype"/>
          <w:sz w:val="24"/>
          <w:szCs w:val="24"/>
        </w:rPr>
        <w:t xml:space="preserve">nicipios, en su </w:t>
      </w:r>
      <w:r w:rsidR="00A9134E" w:rsidRPr="00505FB1">
        <w:rPr>
          <w:rFonts w:ascii="Palatino Linotype" w:hAnsi="Palatino Linotype"/>
          <w:sz w:val="24"/>
          <w:szCs w:val="24"/>
        </w:rPr>
        <w:t>Cuadragésima Quinta</w:t>
      </w:r>
      <w:r w:rsidRPr="00505FB1">
        <w:rPr>
          <w:rFonts w:ascii="Palatino Linotype" w:hAnsi="Palatino Linotype"/>
          <w:sz w:val="24"/>
          <w:szCs w:val="24"/>
        </w:rPr>
        <w:t xml:space="preserve"> Sesión Ordinaria celebrada en fecha </w:t>
      </w:r>
      <w:r w:rsidR="00A9134E" w:rsidRPr="00505FB1">
        <w:rPr>
          <w:rFonts w:ascii="Palatino Linotype" w:hAnsi="Palatino Linotype"/>
          <w:sz w:val="24"/>
          <w:szCs w:val="24"/>
        </w:rPr>
        <w:t>cinco</w:t>
      </w:r>
      <w:r w:rsidRPr="00505FB1">
        <w:rPr>
          <w:rFonts w:ascii="Palatino Linotype" w:hAnsi="Palatino Linotype"/>
          <w:sz w:val="24"/>
          <w:szCs w:val="24"/>
        </w:rPr>
        <w:t xml:space="preserve"> (</w:t>
      </w:r>
      <w:r w:rsidR="00A9134E" w:rsidRPr="00505FB1">
        <w:rPr>
          <w:rFonts w:ascii="Palatino Linotype" w:hAnsi="Palatino Linotype"/>
          <w:sz w:val="24"/>
          <w:szCs w:val="24"/>
        </w:rPr>
        <w:t>05</w:t>
      </w:r>
      <w:r w:rsidRPr="00505FB1">
        <w:rPr>
          <w:rFonts w:ascii="Palatino Linotype" w:hAnsi="Palatino Linotype"/>
          <w:sz w:val="24"/>
          <w:szCs w:val="24"/>
        </w:rPr>
        <w:t xml:space="preserve">) de </w:t>
      </w:r>
      <w:r w:rsidR="00A9134E" w:rsidRPr="00505FB1">
        <w:rPr>
          <w:rFonts w:ascii="Palatino Linotype" w:hAnsi="Palatino Linotype"/>
          <w:sz w:val="24"/>
          <w:szCs w:val="24"/>
        </w:rPr>
        <w:t xml:space="preserve">diciembre de dos mil dieciocho promovido por </w:t>
      </w:r>
      <w:r w:rsidR="003C1D61" w:rsidRPr="003C1D61">
        <w:rPr>
          <w:rFonts w:ascii="Palatino Linotype" w:hAnsi="Palatino Linotype"/>
          <w:b/>
          <w:sz w:val="24"/>
          <w:szCs w:val="24"/>
          <w:highlight w:val="black"/>
        </w:rPr>
        <w:t>-------------------------------</w:t>
      </w:r>
      <w:r w:rsidR="00A9134E" w:rsidRPr="00505FB1">
        <w:rPr>
          <w:rFonts w:ascii="Palatino Linotype" w:hAnsi="Palatino Linotype"/>
          <w:sz w:val="24"/>
          <w:szCs w:val="24"/>
        </w:rPr>
        <w:t xml:space="preserve"> </w:t>
      </w:r>
      <w:r w:rsidR="00F53C9F" w:rsidRPr="00505FB1">
        <w:rPr>
          <w:rFonts w:ascii="Palatino Linotype" w:hAnsi="Palatino Linotype"/>
          <w:b/>
          <w:sz w:val="24"/>
          <w:szCs w:val="24"/>
        </w:rPr>
        <w:t xml:space="preserve"> </w:t>
      </w:r>
      <w:r w:rsidRPr="00505FB1">
        <w:rPr>
          <w:rFonts w:ascii="Palatino Linotype" w:hAnsi="Palatino Linotype"/>
          <w:sz w:val="24"/>
          <w:szCs w:val="24"/>
        </w:rPr>
        <w:t>en contra de la</w:t>
      </w:r>
      <w:r w:rsidR="008741F5" w:rsidRPr="00505FB1">
        <w:rPr>
          <w:rFonts w:ascii="Palatino Linotype" w:hAnsi="Palatino Linotype"/>
          <w:sz w:val="24"/>
          <w:szCs w:val="24"/>
        </w:rPr>
        <w:t xml:space="preserve"> falta de</w:t>
      </w:r>
      <w:r w:rsidRPr="00505FB1">
        <w:rPr>
          <w:rFonts w:ascii="Palatino Linotype" w:hAnsi="Palatino Linotype"/>
          <w:sz w:val="24"/>
          <w:szCs w:val="24"/>
        </w:rPr>
        <w:t xml:space="preserve"> respuesta del </w:t>
      </w:r>
      <w:r w:rsidR="006E20B1" w:rsidRPr="00505FB1">
        <w:rPr>
          <w:rFonts w:ascii="Palatino Linotype" w:hAnsi="Palatino Linotype"/>
          <w:b/>
          <w:sz w:val="24"/>
          <w:szCs w:val="24"/>
        </w:rPr>
        <w:t xml:space="preserve">Ayuntamiento de </w:t>
      </w:r>
      <w:r w:rsidR="00A9134E" w:rsidRPr="00505FB1">
        <w:rPr>
          <w:rFonts w:ascii="Palatino Linotype" w:hAnsi="Palatino Linotype"/>
          <w:b/>
          <w:sz w:val="24"/>
          <w:szCs w:val="24"/>
        </w:rPr>
        <w:t>Naucalpan d</w:t>
      </w:r>
      <w:r w:rsidR="00505FB1" w:rsidRPr="00505FB1">
        <w:rPr>
          <w:rFonts w:ascii="Palatino Linotype" w:hAnsi="Palatino Linotype"/>
          <w:b/>
          <w:sz w:val="24"/>
          <w:szCs w:val="24"/>
        </w:rPr>
        <w:t>e</w:t>
      </w:r>
      <w:r w:rsidR="00A9134E" w:rsidRPr="00505FB1">
        <w:rPr>
          <w:rFonts w:ascii="Palatino Linotype" w:hAnsi="Palatino Linotype"/>
          <w:b/>
          <w:sz w:val="24"/>
          <w:szCs w:val="24"/>
        </w:rPr>
        <w:t xml:space="preserve"> Juárez</w:t>
      </w:r>
      <w:r w:rsidRPr="00505FB1">
        <w:rPr>
          <w:rFonts w:ascii="Palatino Linotype" w:hAnsi="Palatino Linotype"/>
          <w:sz w:val="24"/>
          <w:szCs w:val="24"/>
        </w:rPr>
        <w:t xml:space="preserve"> procedimiento al que se le asignó el número de expediente </w:t>
      </w:r>
      <w:r w:rsidR="00A9134E" w:rsidRPr="00505FB1">
        <w:rPr>
          <w:rFonts w:ascii="Palatino Linotype" w:hAnsi="Palatino Linotype"/>
          <w:b/>
          <w:sz w:val="24"/>
          <w:szCs w:val="24"/>
        </w:rPr>
        <w:t>03994</w:t>
      </w:r>
      <w:r w:rsidRPr="00505FB1">
        <w:rPr>
          <w:rFonts w:ascii="Palatino Linotype" w:hAnsi="Palatino Linotype"/>
          <w:b/>
          <w:sz w:val="24"/>
          <w:szCs w:val="24"/>
        </w:rPr>
        <w:t>/INFOEM/IP/RR/2017</w:t>
      </w:r>
      <w:r w:rsidRPr="00505FB1">
        <w:rPr>
          <w:rFonts w:ascii="Palatino Linotype" w:hAnsi="Palatino Linotype"/>
          <w:sz w:val="24"/>
          <w:szCs w:val="24"/>
        </w:rPr>
        <w:t>.</w:t>
      </w:r>
      <w:r w:rsidR="001B6EF2" w:rsidRPr="00505FB1">
        <w:rPr>
          <w:rFonts w:ascii="Palatino Linotype" w:hAnsi="Palatino Linotype"/>
          <w:sz w:val="24"/>
          <w:szCs w:val="24"/>
        </w:rPr>
        <w:t xml:space="preserve"> </w:t>
      </w:r>
    </w:p>
    <w:p w:rsidR="005A4FE3" w:rsidRPr="00505FB1" w:rsidRDefault="005A4FE3" w:rsidP="00837D2F">
      <w:pPr>
        <w:pStyle w:val="Prrafodelista"/>
        <w:spacing w:line="360" w:lineRule="auto"/>
        <w:ind w:left="0"/>
        <w:jc w:val="both"/>
        <w:rPr>
          <w:rFonts w:ascii="Palatino Linotype" w:hAnsi="Palatino Linotype"/>
          <w:sz w:val="24"/>
          <w:szCs w:val="24"/>
        </w:rPr>
      </w:pPr>
    </w:p>
    <w:p w:rsidR="00A9134E" w:rsidRPr="00505FB1" w:rsidRDefault="005A4FE3" w:rsidP="00837D2F">
      <w:pPr>
        <w:pStyle w:val="Prrafodelista"/>
        <w:numPr>
          <w:ilvl w:val="0"/>
          <w:numId w:val="8"/>
        </w:numPr>
        <w:spacing w:before="240" w:after="240" w:line="360" w:lineRule="auto"/>
        <w:ind w:left="0" w:firstLine="0"/>
        <w:contextualSpacing w:val="0"/>
        <w:jc w:val="both"/>
        <w:rPr>
          <w:rFonts w:ascii="Palatino Linotype" w:hAnsi="Palatino Linotype" w:cs="Arial"/>
          <w:sz w:val="24"/>
          <w:szCs w:val="24"/>
        </w:rPr>
      </w:pPr>
      <w:r w:rsidRPr="00505FB1">
        <w:rPr>
          <w:rFonts w:ascii="Palatino Linotype" w:hAnsi="Palatino Linotype"/>
          <w:sz w:val="24"/>
          <w:szCs w:val="24"/>
        </w:rPr>
        <w:t>La resolución puntualmente determina</w:t>
      </w:r>
      <w:r w:rsidR="00A9134E" w:rsidRPr="00505FB1">
        <w:rPr>
          <w:rFonts w:ascii="Palatino Linotype" w:hAnsi="Palatino Linotype"/>
          <w:sz w:val="24"/>
          <w:szCs w:val="24"/>
        </w:rPr>
        <w:t xml:space="preserve"> </w:t>
      </w:r>
      <w:r w:rsidR="00A9134E" w:rsidRPr="00505FB1">
        <w:rPr>
          <w:rFonts w:ascii="Palatino Linotype" w:hAnsi="Palatino Linotype"/>
          <w:b/>
          <w:sz w:val="24"/>
          <w:szCs w:val="24"/>
        </w:rPr>
        <w:t xml:space="preserve">ORDENAR </w:t>
      </w:r>
      <w:r w:rsidR="00546D48" w:rsidRPr="00505FB1">
        <w:rPr>
          <w:rFonts w:ascii="Palatino Linotype" w:hAnsi="Palatino Linotype"/>
          <w:sz w:val="24"/>
          <w:szCs w:val="24"/>
        </w:rPr>
        <w:t xml:space="preserve"> la </w:t>
      </w:r>
      <w:r w:rsidR="00A9134E" w:rsidRPr="00505FB1">
        <w:rPr>
          <w:rFonts w:ascii="Palatino Linotype" w:hAnsi="Palatino Linotype"/>
          <w:sz w:val="24"/>
          <w:szCs w:val="24"/>
        </w:rPr>
        <w:t xml:space="preserve">entrega de la información correspondiente al listado de las colonias donde se encuentra el mayor número de delitos en el municipio, </w:t>
      </w:r>
      <w:r w:rsidR="00546D48" w:rsidRPr="00505FB1">
        <w:rPr>
          <w:rFonts w:ascii="Palatino Linotype" w:hAnsi="Palatino Linotype"/>
          <w:sz w:val="24"/>
          <w:szCs w:val="24"/>
        </w:rPr>
        <w:t xml:space="preserve">y </w:t>
      </w:r>
      <w:r w:rsidR="00A9134E" w:rsidRPr="00505FB1">
        <w:rPr>
          <w:rFonts w:ascii="Palatino Linotype" w:hAnsi="Palatino Linotype"/>
          <w:sz w:val="24"/>
          <w:szCs w:val="24"/>
        </w:rPr>
        <w:t xml:space="preserve">el </w:t>
      </w:r>
      <w:r w:rsidR="00A9134E" w:rsidRPr="00505FB1">
        <w:rPr>
          <w:rFonts w:ascii="Palatino Linotype" w:hAnsi="Palatino Linotype"/>
          <w:bCs/>
          <w:color w:val="000000"/>
          <w:sz w:val="24"/>
          <w:szCs w:val="24"/>
          <w:shd w:val="clear" w:color="auto" w:fill="FFFFFF"/>
        </w:rPr>
        <w:t>Acuerdo del Comité de Transparencia, en el que clasifique como información reservada</w:t>
      </w:r>
      <w:r w:rsidR="00A9134E" w:rsidRPr="00505FB1">
        <w:rPr>
          <w:rFonts w:ascii="Palatino Linotype" w:hAnsi="Palatino Linotype" w:cs="Arial"/>
          <w:bCs/>
          <w:sz w:val="24"/>
          <w:szCs w:val="24"/>
          <w:shd w:val="clear" w:color="auto" w:fill="FFFFFF"/>
        </w:rPr>
        <w:t xml:space="preserve"> la relativa a </w:t>
      </w:r>
      <w:proofErr w:type="spellStart"/>
      <w:r w:rsidR="00A9134E" w:rsidRPr="00505FB1">
        <w:rPr>
          <w:rFonts w:ascii="Palatino Linotype" w:hAnsi="Palatino Linotype" w:cs="Arial"/>
          <w:bCs/>
          <w:sz w:val="24"/>
          <w:szCs w:val="24"/>
          <w:shd w:val="clear" w:color="auto" w:fill="FFFFFF"/>
        </w:rPr>
        <w:t>el</w:t>
      </w:r>
      <w:proofErr w:type="spellEnd"/>
      <w:r w:rsidR="00A9134E" w:rsidRPr="00505FB1">
        <w:rPr>
          <w:rFonts w:ascii="Palatino Linotype" w:hAnsi="Palatino Linotype" w:cs="Arial"/>
          <w:bCs/>
          <w:sz w:val="24"/>
          <w:szCs w:val="24"/>
          <w:shd w:val="clear" w:color="auto" w:fill="FFFFFF"/>
        </w:rPr>
        <w:t xml:space="preserve"> o los diagnósticos realizados en las colonias detectadas con el mayor número de delitos así como la o las estrategias que se llevan o se llevarán a cabo</w:t>
      </w:r>
      <w:r w:rsidR="0036171F" w:rsidRPr="00505FB1">
        <w:rPr>
          <w:rFonts w:ascii="Palatino Linotype" w:hAnsi="Palatino Linotype" w:cs="Arial"/>
          <w:bCs/>
          <w:sz w:val="24"/>
          <w:szCs w:val="24"/>
          <w:shd w:val="clear" w:color="auto" w:fill="FFFFFF"/>
        </w:rPr>
        <w:t xml:space="preserve"> </w:t>
      </w:r>
      <w:r w:rsidR="00851799" w:rsidRPr="00505FB1">
        <w:rPr>
          <w:rFonts w:ascii="Palatino Linotype" w:hAnsi="Palatino Linotype" w:cs="Arial"/>
          <w:bCs/>
          <w:sz w:val="24"/>
          <w:szCs w:val="24"/>
          <w:shd w:val="clear" w:color="auto" w:fill="FFFFFF"/>
        </w:rPr>
        <w:t>para hacer frente a tal problemática</w:t>
      </w:r>
      <w:r w:rsidR="00A9134E" w:rsidRPr="00505FB1">
        <w:rPr>
          <w:rFonts w:ascii="Palatino Linotype" w:hAnsi="Palatino Linotype" w:cs="Arial"/>
          <w:bCs/>
          <w:sz w:val="24"/>
          <w:szCs w:val="24"/>
          <w:shd w:val="clear" w:color="auto" w:fill="FFFFFF"/>
        </w:rPr>
        <w:t>;</w:t>
      </w:r>
      <w:r w:rsidR="0036171F" w:rsidRPr="00505FB1">
        <w:rPr>
          <w:rFonts w:ascii="Palatino Linotype" w:hAnsi="Palatino Linotype" w:cs="Arial"/>
          <w:bCs/>
          <w:sz w:val="24"/>
          <w:szCs w:val="24"/>
          <w:shd w:val="clear" w:color="auto" w:fill="FFFFFF"/>
        </w:rPr>
        <w:t xml:space="preserve"> lo anterior</w:t>
      </w:r>
      <w:r w:rsidR="00A9134E" w:rsidRPr="00505FB1">
        <w:rPr>
          <w:rFonts w:ascii="Palatino Linotype" w:hAnsi="Palatino Linotype" w:cs="Arial"/>
          <w:sz w:val="24"/>
          <w:szCs w:val="24"/>
        </w:rPr>
        <w:t xml:space="preserve"> </w:t>
      </w:r>
      <w:r w:rsidR="00A9134E" w:rsidRPr="00505FB1">
        <w:rPr>
          <w:rFonts w:ascii="Palatino Linotype" w:hAnsi="Palatino Linotype" w:cs="Arial"/>
          <w:bCs/>
          <w:sz w:val="24"/>
          <w:szCs w:val="24"/>
          <w:shd w:val="clear" w:color="auto" w:fill="FFFFFF"/>
        </w:rPr>
        <w:t>de conformidad con la Ley de Transparencia y Acceso a la Información Pública del Estado de México.</w:t>
      </w:r>
    </w:p>
    <w:p w:rsidR="00CE5F4F" w:rsidRPr="00505FB1" w:rsidRDefault="00CE5F4F" w:rsidP="00837D2F">
      <w:pPr>
        <w:pStyle w:val="Prrafodelista"/>
        <w:numPr>
          <w:ilvl w:val="0"/>
          <w:numId w:val="8"/>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 xml:space="preserve">Las circunstancias específicas del recurso de revisión en comento, se centran esencialmente en que ante la falta de la respuesta del Sujeto Obligado, se determinó la reserva de la </w:t>
      </w:r>
      <w:r w:rsidR="008B0CDC" w:rsidRPr="00505FB1">
        <w:rPr>
          <w:rFonts w:ascii="Palatino Linotype" w:hAnsi="Palatino Linotype"/>
          <w:sz w:val="24"/>
          <w:szCs w:val="24"/>
        </w:rPr>
        <w:t>información</w:t>
      </w:r>
      <w:r w:rsidRPr="00505FB1">
        <w:rPr>
          <w:rFonts w:ascii="Palatino Linotype" w:hAnsi="Palatino Linotype"/>
          <w:sz w:val="24"/>
          <w:szCs w:val="24"/>
        </w:rPr>
        <w:t xml:space="preserve"> que respecta a las estrategias </w:t>
      </w:r>
      <w:r w:rsidR="008B0CDC" w:rsidRPr="00505FB1">
        <w:rPr>
          <w:rFonts w:ascii="Palatino Linotype" w:hAnsi="Palatino Linotype"/>
          <w:sz w:val="24"/>
          <w:szCs w:val="24"/>
        </w:rPr>
        <w:t xml:space="preserve">y diagnósticos realizados en las colonias pertenecientes al Ayuntamiento de Naucalpan de Juárez, en las </w:t>
      </w:r>
      <w:r w:rsidR="008B0CDC" w:rsidRPr="00505FB1">
        <w:rPr>
          <w:rFonts w:ascii="Palatino Linotype" w:hAnsi="Palatino Linotype"/>
          <w:sz w:val="24"/>
          <w:szCs w:val="24"/>
        </w:rPr>
        <w:lastRenderedPageBreak/>
        <w:t xml:space="preserve">cuales se detectaron los índices más altos de conductas delictivas, y por tal motivo se ordenó al Sujeto Obligado entregar el Acuerdo de </w:t>
      </w:r>
      <w:r w:rsidR="008B0CDC" w:rsidRPr="00505FB1">
        <w:rPr>
          <w:rFonts w:ascii="Palatino Linotype" w:hAnsi="Palatino Linotype"/>
          <w:bCs/>
          <w:color w:val="000000"/>
          <w:sz w:val="24"/>
          <w:szCs w:val="24"/>
          <w:shd w:val="clear" w:color="auto" w:fill="FFFFFF"/>
        </w:rPr>
        <w:t xml:space="preserve">Comité de Transparencia con el cual dicha circunstancia quede acreditada; sin embargo en el proyecto de resolución no se observa que se hayan señalado las precisiones necesarias a efecto de puntualizar de manera concreta las causas, requisitos y elementos de fondo y forma de la reserva mencionada.  </w:t>
      </w:r>
    </w:p>
    <w:p w:rsidR="008B0CDC" w:rsidRPr="00505FB1" w:rsidRDefault="008B0CDC" w:rsidP="00837D2F">
      <w:pPr>
        <w:pStyle w:val="Prrafodelista"/>
        <w:spacing w:line="360" w:lineRule="auto"/>
        <w:ind w:left="0"/>
        <w:jc w:val="both"/>
        <w:rPr>
          <w:rFonts w:ascii="Palatino Linotype" w:hAnsi="Palatino Linotype"/>
          <w:sz w:val="24"/>
          <w:szCs w:val="24"/>
        </w:rPr>
      </w:pPr>
    </w:p>
    <w:p w:rsidR="00A9134E" w:rsidRPr="00505FB1" w:rsidRDefault="00A9134E" w:rsidP="00837D2F">
      <w:pPr>
        <w:pStyle w:val="Prrafodelista"/>
        <w:numPr>
          <w:ilvl w:val="0"/>
          <w:numId w:val="8"/>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Por tal motivo y en términos de lo señalado por el artículo 14 fracción XI del Reglamento Interior del Instituto de Transparencia y Acceso a la Información Pública del Estado de México y Municipios formulo la presente opinión</w:t>
      </w:r>
      <w:r w:rsidRPr="00505FB1">
        <w:rPr>
          <w:rFonts w:ascii="Palatino Linotype" w:hAnsi="Palatino Linotype"/>
          <w:color w:val="FF0000"/>
          <w:sz w:val="24"/>
          <w:szCs w:val="24"/>
        </w:rPr>
        <w:t xml:space="preserve"> </w:t>
      </w:r>
      <w:r w:rsidRPr="00505FB1">
        <w:rPr>
          <w:rFonts w:ascii="Palatino Linotype" w:hAnsi="Palatino Linotype"/>
          <w:sz w:val="24"/>
          <w:szCs w:val="24"/>
        </w:rPr>
        <w:t>particular.</w:t>
      </w:r>
    </w:p>
    <w:p w:rsidR="00DC69FA" w:rsidRPr="00505FB1" w:rsidRDefault="00DC69FA" w:rsidP="00DC69FA">
      <w:pPr>
        <w:pStyle w:val="Prrafodelista"/>
        <w:rPr>
          <w:rFonts w:ascii="Palatino Linotype" w:hAnsi="Palatino Linotype" w:cs="Arial"/>
          <w:bCs/>
          <w:sz w:val="24"/>
          <w:szCs w:val="24"/>
        </w:rPr>
      </w:pPr>
    </w:p>
    <w:p w:rsidR="005A4FE3" w:rsidRPr="00505FB1" w:rsidRDefault="005A4FE3" w:rsidP="005A4FE3">
      <w:pPr>
        <w:pStyle w:val="Ttulo1"/>
        <w:numPr>
          <w:ilvl w:val="0"/>
          <w:numId w:val="15"/>
        </w:numPr>
        <w:rPr>
          <w:rFonts w:ascii="Palatino Linotype" w:hAnsi="Palatino Linotype" w:cs="Arial"/>
          <w:b/>
          <w:color w:val="auto"/>
          <w:sz w:val="24"/>
          <w:szCs w:val="24"/>
        </w:rPr>
      </w:pPr>
      <w:bookmarkStart w:id="1" w:name="_Toc532236339"/>
      <w:r w:rsidRPr="00505FB1">
        <w:rPr>
          <w:rFonts w:ascii="Palatino Linotype" w:hAnsi="Palatino Linotype" w:cs="Arial"/>
          <w:b/>
          <w:color w:val="auto"/>
          <w:sz w:val="24"/>
          <w:szCs w:val="24"/>
        </w:rPr>
        <w:t>Efectos de la clasificación de información y la importancia de emitir acuerdos, para tales efectos, apegados a derecho</w:t>
      </w:r>
      <w:bookmarkEnd w:id="1"/>
    </w:p>
    <w:p w:rsidR="005A4FE3" w:rsidRPr="00505FB1" w:rsidRDefault="005A4FE3" w:rsidP="005A4FE3">
      <w:pPr>
        <w:pStyle w:val="Prrafodelista"/>
        <w:spacing w:line="360" w:lineRule="auto"/>
        <w:ind w:left="1080"/>
        <w:jc w:val="both"/>
        <w:rPr>
          <w:rFonts w:ascii="Palatino Linotype" w:hAnsi="Palatino Linotype"/>
          <w:b/>
          <w:sz w:val="24"/>
          <w:szCs w:val="24"/>
        </w:rPr>
      </w:pPr>
    </w:p>
    <w:p w:rsidR="005A4FE3" w:rsidRPr="00505FB1" w:rsidRDefault="005A4FE3" w:rsidP="00837D2F">
      <w:pPr>
        <w:pStyle w:val="Prrafodelista"/>
        <w:numPr>
          <w:ilvl w:val="0"/>
          <w:numId w:val="8"/>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Mi opinión</w:t>
      </w:r>
      <w:r w:rsidRPr="00505FB1">
        <w:rPr>
          <w:rFonts w:ascii="Palatino Linotype" w:hAnsi="Palatino Linotype"/>
          <w:color w:val="FF0000"/>
          <w:sz w:val="24"/>
          <w:szCs w:val="24"/>
        </w:rPr>
        <w:t xml:space="preserve"> </w:t>
      </w:r>
      <w:r w:rsidRPr="00505FB1">
        <w:rPr>
          <w:rFonts w:ascii="Palatino Linotype" w:hAnsi="Palatino Linotype"/>
          <w:sz w:val="24"/>
          <w:szCs w:val="24"/>
        </w:rPr>
        <w:t>particular se deriva de un hecho de especial importancia: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05FB1">
        <w:rPr>
          <w:rStyle w:val="Refdenotaalpie"/>
          <w:rFonts w:ascii="Palatino Linotype" w:hAnsi="Palatino Linotype"/>
          <w:sz w:val="24"/>
          <w:szCs w:val="24"/>
        </w:rPr>
        <w:footnoteReference w:id="1"/>
      </w:r>
      <w:r w:rsidRPr="00505FB1">
        <w:rPr>
          <w:rFonts w:ascii="Palatino Linotype" w:hAnsi="Palatino Linotype"/>
          <w:sz w:val="24"/>
          <w:szCs w:val="24"/>
        </w:rPr>
        <w:t xml:space="preserve"> aunque cualquier límite o restricción, para ser legítimo, </w:t>
      </w:r>
      <w:r w:rsidRPr="00505FB1">
        <w:rPr>
          <w:rFonts w:ascii="Palatino Linotype" w:hAnsi="Palatino Linotype"/>
          <w:sz w:val="24"/>
          <w:szCs w:val="24"/>
        </w:rPr>
        <w:lastRenderedPageBreak/>
        <w:t>debe reunir con tres requisitos: primero, debe de estar establecida en un ordenamiento legal, antes de su aplicación; debe de corresponder a un fin legítimo y ser estrictamente proporcional con el principio o valor que se pretende preservar.</w:t>
      </w:r>
      <w:r w:rsidRPr="00505FB1">
        <w:rPr>
          <w:rStyle w:val="Refdenotaalpie"/>
          <w:rFonts w:ascii="Palatino Linotype" w:hAnsi="Palatino Linotype"/>
          <w:sz w:val="24"/>
          <w:szCs w:val="24"/>
        </w:rPr>
        <w:footnoteReference w:id="2"/>
      </w:r>
      <w:r w:rsidRPr="00505FB1">
        <w:rPr>
          <w:rFonts w:ascii="Palatino Linotype" w:hAnsi="Palatino Linotype"/>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w:t>
      </w:r>
      <w:r w:rsidRPr="00505FB1">
        <w:rPr>
          <w:rFonts w:ascii="Palatino Linotype" w:hAnsi="Palatino Linotype"/>
          <w:sz w:val="24"/>
          <w:szCs w:val="24"/>
        </w:rPr>
        <w:lastRenderedPageBreak/>
        <w:t>y agotar el procedimiento legalmente establecido, es precisamente lo que permite acreditar el cumplimiento de los otros dos requisitos.</w:t>
      </w:r>
    </w:p>
    <w:p w:rsidR="005A4FE3" w:rsidRPr="00505FB1" w:rsidRDefault="005A4FE3" w:rsidP="00837D2F">
      <w:pPr>
        <w:pStyle w:val="Prrafodelista"/>
        <w:spacing w:line="360" w:lineRule="auto"/>
        <w:ind w:left="0"/>
        <w:jc w:val="both"/>
        <w:rPr>
          <w:rFonts w:ascii="Palatino Linotype" w:hAnsi="Palatino Linotype"/>
          <w:sz w:val="24"/>
          <w:szCs w:val="24"/>
        </w:rPr>
      </w:pPr>
      <w:r w:rsidRPr="00505FB1">
        <w:rPr>
          <w:rFonts w:ascii="Palatino Linotype" w:hAnsi="Palatino Linotype"/>
          <w:sz w:val="24"/>
          <w:szCs w:val="24"/>
        </w:rPr>
        <w:t xml:space="preserve"> </w:t>
      </w:r>
    </w:p>
    <w:p w:rsidR="005A4FE3" w:rsidRPr="00505FB1" w:rsidRDefault="005A4FE3" w:rsidP="00837D2F">
      <w:pPr>
        <w:pStyle w:val="Prrafodelista"/>
        <w:numPr>
          <w:ilvl w:val="0"/>
          <w:numId w:val="8"/>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5A4FE3" w:rsidRPr="00505FB1" w:rsidRDefault="005A4FE3" w:rsidP="00837D2F">
      <w:pPr>
        <w:pStyle w:val="Prrafodelista"/>
        <w:spacing w:line="360" w:lineRule="auto"/>
        <w:ind w:left="0"/>
        <w:jc w:val="both"/>
        <w:rPr>
          <w:rFonts w:ascii="Palatino Linotype" w:hAnsi="Palatino Linotype"/>
          <w:sz w:val="24"/>
          <w:szCs w:val="24"/>
        </w:rPr>
      </w:pPr>
    </w:p>
    <w:p w:rsidR="005A4FE3" w:rsidRPr="00505FB1" w:rsidRDefault="005A4FE3" w:rsidP="00837D2F">
      <w:pPr>
        <w:pStyle w:val="Prrafodelista"/>
        <w:numPr>
          <w:ilvl w:val="0"/>
          <w:numId w:val="8"/>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Por esa razón, es que en esta ocasión concurro con la presente opinión, con la finalidad de presentar u</w:t>
      </w:r>
      <w:r w:rsidR="008741F5" w:rsidRPr="00505FB1">
        <w:rPr>
          <w:rFonts w:ascii="Palatino Linotype" w:hAnsi="Palatino Linotype"/>
          <w:sz w:val="24"/>
          <w:szCs w:val="24"/>
        </w:rPr>
        <w:t>n</w:t>
      </w:r>
      <w:r w:rsidRPr="00505FB1">
        <w:rPr>
          <w:rFonts w:ascii="Palatino Linotype" w:hAnsi="Palatino Linotype"/>
          <w:sz w:val="24"/>
          <w:szCs w:val="24"/>
        </w:rPr>
        <w:t xml:space="preserve"> resumen de las formalidades, elementos y procedi</w:t>
      </w:r>
      <w:r w:rsidR="00851799" w:rsidRPr="00505FB1">
        <w:rPr>
          <w:rFonts w:ascii="Palatino Linotype" w:hAnsi="Palatino Linotype"/>
          <w:sz w:val="24"/>
          <w:szCs w:val="24"/>
        </w:rPr>
        <w:t>mientos que debe considerar el Sujeto O</w:t>
      </w:r>
      <w:r w:rsidRPr="00505FB1">
        <w:rPr>
          <w:rFonts w:ascii="Palatino Linotype" w:hAnsi="Palatino Linotype"/>
          <w:sz w:val="24"/>
          <w:szCs w:val="24"/>
        </w:rPr>
        <w:t>bligado para emitir este tipo de acuerdos y que el Órgano Garante debe verificar que se cumplan.</w:t>
      </w:r>
    </w:p>
    <w:p w:rsidR="005A4FE3" w:rsidRPr="00505FB1" w:rsidRDefault="005A4FE3" w:rsidP="005A4FE3">
      <w:pPr>
        <w:spacing w:line="360" w:lineRule="auto"/>
        <w:jc w:val="both"/>
        <w:rPr>
          <w:rFonts w:ascii="Palatino Linotype" w:hAnsi="Palatino Linotype"/>
          <w:sz w:val="24"/>
          <w:szCs w:val="24"/>
        </w:rPr>
      </w:pPr>
    </w:p>
    <w:p w:rsidR="005A4FE3" w:rsidRPr="00505FB1" w:rsidRDefault="005A4FE3" w:rsidP="005A4FE3">
      <w:pPr>
        <w:pStyle w:val="Ttulo1"/>
        <w:numPr>
          <w:ilvl w:val="0"/>
          <w:numId w:val="15"/>
        </w:numPr>
        <w:rPr>
          <w:rFonts w:ascii="Palatino Linotype" w:hAnsi="Palatino Linotype" w:cs="Arial"/>
          <w:b/>
          <w:color w:val="auto"/>
          <w:sz w:val="24"/>
          <w:szCs w:val="24"/>
        </w:rPr>
      </w:pPr>
      <w:bookmarkStart w:id="2" w:name="_Toc532236340"/>
      <w:r w:rsidRPr="00505FB1">
        <w:rPr>
          <w:rFonts w:ascii="Palatino Linotype" w:hAnsi="Palatino Linotype" w:cs="Arial"/>
          <w:b/>
          <w:color w:val="auto"/>
          <w:sz w:val="24"/>
          <w:szCs w:val="24"/>
        </w:rPr>
        <w:t>Requisitos previos</w:t>
      </w:r>
      <w:bookmarkEnd w:id="2"/>
    </w:p>
    <w:p w:rsidR="005A4FE3" w:rsidRPr="00505FB1" w:rsidRDefault="005A4FE3" w:rsidP="005A4FE3">
      <w:pPr>
        <w:pStyle w:val="Prrafodelista"/>
        <w:spacing w:line="360" w:lineRule="auto"/>
        <w:ind w:left="360"/>
        <w:jc w:val="both"/>
        <w:rPr>
          <w:rFonts w:ascii="Palatino Linotype" w:hAnsi="Palatino Linotype" w:cs="Arial"/>
          <w:color w:val="000000" w:themeColor="text1"/>
          <w:sz w:val="24"/>
          <w:szCs w:val="24"/>
        </w:rPr>
      </w:pPr>
    </w:p>
    <w:p w:rsidR="005A4FE3" w:rsidRPr="00505FB1" w:rsidRDefault="005A4FE3" w:rsidP="005A4FE3">
      <w:pPr>
        <w:pStyle w:val="Prrafodelista"/>
        <w:numPr>
          <w:ilvl w:val="0"/>
          <w:numId w:val="8"/>
        </w:numPr>
        <w:spacing w:line="360" w:lineRule="auto"/>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 xml:space="preserve">Los </w:t>
      </w:r>
      <w:r w:rsidRPr="00505FB1">
        <w:rPr>
          <w:rFonts w:ascii="Palatino Linotype" w:hAnsi="Palatino Linotype"/>
          <w:sz w:val="24"/>
          <w:szCs w:val="24"/>
        </w:rPr>
        <w:t>artículos</w:t>
      </w:r>
      <w:r w:rsidRPr="00505FB1">
        <w:rPr>
          <w:rFonts w:ascii="Palatino Linotype" w:hAnsi="Palatino Linotype" w:cs="Arial"/>
          <w:color w:val="000000" w:themeColor="text1"/>
          <w:sz w:val="24"/>
          <w:szCs w:val="24"/>
        </w:rPr>
        <w:t xml:space="preserve"> 122 y 100 de la Ley Estatal y de la Ley General, respectivamente, señalan que los sujetos obligados determinan que la información actualiza alguno de los supuestos de clasificación y que son los titulares de las áreas los </w:t>
      </w:r>
      <w:r w:rsidRPr="00505FB1">
        <w:rPr>
          <w:rFonts w:ascii="Palatino Linotype" w:hAnsi="Palatino Linotype" w:cs="Arial"/>
          <w:color w:val="000000" w:themeColor="text1"/>
          <w:sz w:val="24"/>
          <w:szCs w:val="24"/>
        </w:rPr>
        <w:lastRenderedPageBreak/>
        <w:t>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A4FE3" w:rsidRPr="00505FB1" w:rsidRDefault="005A4FE3" w:rsidP="005A4FE3">
      <w:pPr>
        <w:pStyle w:val="Prrafodelista"/>
        <w:spacing w:line="360" w:lineRule="auto"/>
        <w:ind w:left="360"/>
        <w:jc w:val="both"/>
        <w:rPr>
          <w:rFonts w:ascii="Palatino Linotype" w:hAnsi="Palatino Linotype" w:cs="Arial"/>
          <w:color w:val="000000" w:themeColor="text1"/>
          <w:sz w:val="24"/>
          <w:szCs w:val="24"/>
        </w:rPr>
      </w:pPr>
    </w:p>
    <w:p w:rsidR="005A4FE3" w:rsidRPr="00505FB1" w:rsidRDefault="005A4FE3" w:rsidP="005A4FE3">
      <w:pPr>
        <w:pStyle w:val="Prrafodelista"/>
        <w:numPr>
          <w:ilvl w:val="0"/>
          <w:numId w:val="8"/>
        </w:numPr>
        <w:spacing w:line="360" w:lineRule="auto"/>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A4FE3" w:rsidRPr="00505FB1" w:rsidRDefault="005A4FE3" w:rsidP="005A4FE3">
      <w:pPr>
        <w:pStyle w:val="Prrafodelista"/>
        <w:spacing w:line="360" w:lineRule="auto"/>
        <w:ind w:left="360"/>
        <w:jc w:val="both"/>
        <w:rPr>
          <w:rFonts w:ascii="Palatino Linotype" w:hAnsi="Palatino Linotype" w:cs="Arial"/>
          <w:color w:val="000000" w:themeColor="text1"/>
          <w:sz w:val="24"/>
          <w:szCs w:val="24"/>
        </w:rPr>
      </w:pPr>
    </w:p>
    <w:p w:rsidR="00DC69FA" w:rsidRPr="00505FB1" w:rsidRDefault="005A4FE3" w:rsidP="004E16F1">
      <w:pPr>
        <w:pStyle w:val="Prrafodelista"/>
        <w:numPr>
          <w:ilvl w:val="0"/>
          <w:numId w:val="8"/>
        </w:numPr>
        <w:spacing w:line="360" w:lineRule="auto"/>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A4FE3" w:rsidRPr="00505FB1" w:rsidRDefault="005A4FE3" w:rsidP="005A4FE3">
      <w:pPr>
        <w:pStyle w:val="Ttulo1"/>
        <w:numPr>
          <w:ilvl w:val="0"/>
          <w:numId w:val="15"/>
        </w:numPr>
        <w:rPr>
          <w:rFonts w:ascii="Palatino Linotype" w:hAnsi="Palatino Linotype" w:cs="Arial"/>
          <w:b/>
          <w:color w:val="auto"/>
          <w:sz w:val="24"/>
          <w:szCs w:val="24"/>
        </w:rPr>
      </w:pPr>
      <w:bookmarkStart w:id="3" w:name="_Toc532236341"/>
      <w:r w:rsidRPr="00505FB1">
        <w:rPr>
          <w:rFonts w:ascii="Palatino Linotype" w:hAnsi="Palatino Linotype" w:cs="Arial"/>
          <w:b/>
          <w:color w:val="auto"/>
          <w:sz w:val="24"/>
          <w:szCs w:val="24"/>
        </w:rPr>
        <w:lastRenderedPageBreak/>
        <w:t>Supuestos de clasificación</w:t>
      </w:r>
      <w:bookmarkEnd w:id="3"/>
    </w:p>
    <w:p w:rsidR="005A4FE3" w:rsidRPr="00505FB1" w:rsidRDefault="005A4FE3" w:rsidP="005A4FE3">
      <w:pPr>
        <w:spacing w:line="360" w:lineRule="auto"/>
        <w:jc w:val="both"/>
        <w:rPr>
          <w:rFonts w:ascii="Palatino Linotype" w:hAnsi="Palatino Linotype" w:cs="Arial"/>
          <w:color w:val="000000" w:themeColor="text1"/>
          <w:sz w:val="24"/>
          <w:szCs w:val="24"/>
        </w:rPr>
      </w:pPr>
    </w:p>
    <w:p w:rsidR="005A4FE3" w:rsidRPr="00505FB1" w:rsidRDefault="005A4FE3" w:rsidP="005A4FE3">
      <w:pPr>
        <w:pStyle w:val="Prrafodelista"/>
        <w:numPr>
          <w:ilvl w:val="0"/>
          <w:numId w:val="8"/>
        </w:numPr>
        <w:spacing w:line="360" w:lineRule="auto"/>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5A4FE3" w:rsidRPr="00505FB1" w:rsidRDefault="005A4FE3" w:rsidP="005A4FE3">
      <w:pPr>
        <w:pStyle w:val="Prrafodelista"/>
        <w:spacing w:line="360" w:lineRule="auto"/>
        <w:ind w:left="360"/>
        <w:jc w:val="both"/>
        <w:rPr>
          <w:rFonts w:ascii="Palatino Linotype" w:hAnsi="Palatino Linotype" w:cs="Arial"/>
          <w:color w:val="000000" w:themeColor="text1"/>
          <w:sz w:val="24"/>
          <w:szCs w:val="24"/>
        </w:rPr>
      </w:pPr>
    </w:p>
    <w:p w:rsidR="005A4FE3" w:rsidRPr="00505FB1" w:rsidRDefault="005A4FE3" w:rsidP="005A4FE3">
      <w:pPr>
        <w:pStyle w:val="Prrafodelista"/>
        <w:numPr>
          <w:ilvl w:val="0"/>
          <w:numId w:val="8"/>
        </w:numPr>
        <w:spacing w:line="360" w:lineRule="auto"/>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5A4FE3" w:rsidRPr="00505FB1" w:rsidTr="00793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b w:val="0"/>
                <w:sz w:val="24"/>
                <w:szCs w:val="24"/>
              </w:rPr>
            </w:pPr>
            <w:r w:rsidRPr="00505FB1">
              <w:rPr>
                <w:rFonts w:ascii="Palatino Linotype" w:hAnsi="Palatino Linotype" w:cs="Gill Sans,Bold"/>
                <w:b w:val="0"/>
                <w:sz w:val="24"/>
                <w:szCs w:val="24"/>
              </w:rPr>
              <w:t>LEY ESTATAL</w:t>
            </w:r>
          </w:p>
        </w:tc>
        <w:tc>
          <w:tcPr>
            <w:tcW w:w="4089" w:type="dxa"/>
          </w:tcPr>
          <w:p w:rsidR="005A4FE3" w:rsidRPr="00505FB1" w:rsidRDefault="005A4FE3" w:rsidP="0079348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505FB1">
              <w:rPr>
                <w:rFonts w:ascii="Palatino Linotype" w:hAnsi="Palatino Linotype"/>
                <w:b w:val="0"/>
                <w:sz w:val="24"/>
                <w:szCs w:val="24"/>
              </w:rPr>
              <w:t>LEY GENERAL</w:t>
            </w: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I. Comprometa la seguridad pública y cuente con un propósito genuino y un efecto demostrable;</w:t>
            </w:r>
          </w:p>
          <w:p w:rsidR="005A4FE3" w:rsidRPr="00505FB1" w:rsidRDefault="005A4FE3" w:rsidP="0079348C">
            <w:pPr>
              <w:spacing w:line="360" w:lineRule="auto"/>
              <w:jc w:val="both"/>
              <w:rPr>
                <w:rFonts w:ascii="Palatino Linotype" w:hAnsi="Palatino Linotype"/>
                <w:b w:val="0"/>
                <w:sz w:val="24"/>
                <w:szCs w:val="24"/>
              </w:rPr>
            </w:pP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I.</w:t>
            </w:r>
            <w:r w:rsidRPr="00505FB1">
              <w:rPr>
                <w:rFonts w:ascii="Palatino Linotype" w:hAnsi="Palatino Linotype"/>
                <w:sz w:val="24"/>
                <w:szCs w:val="24"/>
                <w:lang w:val="es-ES"/>
              </w:rPr>
              <w:tab/>
              <w:t>Comprometa la seguridad nacional, la seguridad pública o la defensa nacional y cuente con un propósito genuino y un efecto demostrable;</w:t>
            </w: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II. Pueda menoscabar la conducción de las negociaciones y relaciones internacionales;</w:t>
            </w: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II.</w:t>
            </w:r>
            <w:r w:rsidRPr="00505FB1">
              <w:rPr>
                <w:rFonts w:ascii="Palatino Linotype" w:hAnsi="Palatino Linotype"/>
                <w:sz w:val="24"/>
                <w:szCs w:val="24"/>
                <w:lang w:val="es-ES"/>
              </w:rPr>
              <w:tab/>
              <w:t>Pueda menoscabar la conducción de las negociaciones y relaciones internacionales;</w:t>
            </w: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 xml:space="preserve">III. Se entregue a la Entidad expresamente con ese carácter o el de confidencialidad por otro u </w:t>
            </w:r>
            <w:r w:rsidRPr="00505FB1">
              <w:rPr>
                <w:rFonts w:ascii="Palatino Linotype" w:hAnsi="Palatino Linotype" w:cs="Arial"/>
                <w:b w:val="0"/>
                <w:sz w:val="24"/>
                <w:szCs w:val="24"/>
              </w:rPr>
              <w:lastRenderedPageBreak/>
              <w:t>otros sujetos de derecho internacional, excepto cuando se trate de violaciones graves de derechos humanos o delitos de lesa humanidad de conformidad con el derecho internacional;</w:t>
            </w: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lastRenderedPageBreak/>
              <w:t>III.</w:t>
            </w:r>
            <w:r w:rsidRPr="00505FB1">
              <w:rPr>
                <w:rFonts w:ascii="Palatino Linotype" w:hAnsi="Palatino Linotype"/>
                <w:sz w:val="24"/>
                <w:szCs w:val="24"/>
                <w:lang w:val="es-ES"/>
              </w:rPr>
              <w:tab/>
              <w:t xml:space="preserve">Se entregue al Estado mexicano expresamente con ese carácter o el de confidencial por otro </w:t>
            </w:r>
            <w:r w:rsidRPr="00505FB1">
              <w:rPr>
                <w:rFonts w:ascii="Palatino Linotype" w:hAnsi="Palatino Linotype"/>
                <w:sz w:val="24"/>
                <w:szCs w:val="24"/>
                <w:lang w:val="es-ES"/>
              </w:rPr>
              <w:lastRenderedPageBreak/>
              <w:t>u otros sujetos de derecho internacional, excepto cuando se trate de violaciones graves de derechos humanos o delitos de lesa humanidad de conformidad con el derecho internacional;</w:t>
            </w: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IV.</w:t>
            </w:r>
            <w:r w:rsidRPr="00505FB1">
              <w:rPr>
                <w:rFonts w:ascii="Palatino Linotype" w:hAnsi="Palatino Linotype"/>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lastRenderedPageBreak/>
              <w:t>IV. Ponga en riesgo la vida, la seguridad o la salud de una persona física;</w:t>
            </w: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V.</w:t>
            </w:r>
            <w:r w:rsidRPr="00505FB1">
              <w:rPr>
                <w:rFonts w:ascii="Palatino Linotype" w:hAnsi="Palatino Linotype"/>
                <w:sz w:val="24"/>
                <w:szCs w:val="24"/>
                <w:lang w:val="es-ES"/>
              </w:rPr>
              <w:tab/>
              <w:t>Pueda poner en riesgo la vida, seguridad o salud de una persona física;</w:t>
            </w: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V. Aquella cuya divulgación obstruya o pueda causar un serio perjuicio a:</w:t>
            </w:r>
          </w:p>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p>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1. Las actividades de fiscalización, verificación, inspección, comprobación y auditoría sobre el cumplimiento de las Leyes; o</w:t>
            </w:r>
          </w:p>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p>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2. La recaudación de las contribuciones.</w:t>
            </w: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VI.</w:t>
            </w:r>
            <w:r w:rsidRPr="00505FB1">
              <w:rPr>
                <w:rFonts w:ascii="Palatino Linotype" w:hAnsi="Palatino Linotype"/>
                <w:sz w:val="24"/>
                <w:szCs w:val="24"/>
                <w:lang w:val="es-ES"/>
              </w:rPr>
              <w:tab/>
              <w:t>Obstruya las actividades de verificación, inspección y auditoría relativas al cumplimiento de las leyes o afecte la recaudación de contribuciones;</w:t>
            </w:r>
          </w:p>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 xml:space="preserve">VI. Pueda causar daño u obstruya la prevención o persecución de los delitos, altere el proceso de investigación de las carpetas de investigación, afecte o vulnere la conducción o los derechos del debido proceso en </w:t>
            </w:r>
            <w:r w:rsidRPr="00505FB1">
              <w:rPr>
                <w:rFonts w:ascii="Palatino Linotype" w:hAnsi="Palatino Linotype" w:cs="Arial"/>
                <w:b w:val="0"/>
                <w:sz w:val="24"/>
                <w:szCs w:val="24"/>
              </w:rPr>
              <w:lastRenderedPageBreak/>
              <w:t>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lastRenderedPageBreak/>
              <w:t>VII.</w:t>
            </w:r>
            <w:r w:rsidRPr="00505FB1">
              <w:rPr>
                <w:rFonts w:ascii="Palatino Linotype" w:hAnsi="Palatino Linotype"/>
                <w:sz w:val="24"/>
                <w:szCs w:val="24"/>
                <w:lang w:val="es-ES"/>
              </w:rPr>
              <w:tab/>
              <w:t>Obstruya la prevención o persecución de los delitos;</w:t>
            </w:r>
          </w:p>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VIII.</w:t>
            </w:r>
            <w:r w:rsidRPr="00505FB1">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IX.</w:t>
            </w:r>
            <w:r w:rsidRPr="00505FB1">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X.</w:t>
            </w:r>
            <w:r w:rsidRPr="00505FB1">
              <w:rPr>
                <w:rFonts w:ascii="Palatino Linotype" w:hAnsi="Palatino Linotype"/>
                <w:sz w:val="24"/>
                <w:szCs w:val="24"/>
                <w:lang w:val="es-ES"/>
              </w:rPr>
              <w:tab/>
              <w:t>Afecte los derechos del debido proceso;</w:t>
            </w: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bCs w:val="0"/>
                <w:sz w:val="24"/>
                <w:szCs w:val="24"/>
              </w:rPr>
            </w:pPr>
            <w:r w:rsidRPr="00505FB1">
              <w:rPr>
                <w:rFonts w:ascii="Palatino Linotype" w:hAnsi="Palatino Linotype" w:cs="Arial"/>
                <w:b w:val="0"/>
                <w:sz w:val="24"/>
                <w:szCs w:val="24"/>
              </w:rPr>
              <w:t>VIII. Vulnere la conducción de los expedientes judiciales o de los procedimientos administrativos seguidos en forma de juicio, en tanto no hayan quedado firmes;</w:t>
            </w: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XI.</w:t>
            </w:r>
            <w:r w:rsidRPr="00505FB1">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IX. Se encuentre contenida dentro de las investigaciones de hechos que la Ley señale como delitos y se tramiten ante el Ministerio Público;</w:t>
            </w: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t>XII.</w:t>
            </w:r>
            <w:r w:rsidRPr="00505FB1">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5A4FE3" w:rsidRPr="00505FB1" w:rsidTr="007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 xml:space="preserve">X. El daño que pueda producirse con la publicación de la información sea mayor que el interés público de conocer la información de referencia, </w:t>
            </w:r>
            <w:r w:rsidRPr="00505FB1">
              <w:rPr>
                <w:rFonts w:ascii="Palatino Linotype" w:hAnsi="Palatino Linotype" w:cs="Arial"/>
                <w:b w:val="0"/>
                <w:sz w:val="24"/>
                <w:szCs w:val="24"/>
              </w:rPr>
              <w:lastRenderedPageBreak/>
              <w:t>siempre que esté directamente relacionado con procesos o procedimientos administrativos o judiciales que no hayan quedado firmes;</w:t>
            </w:r>
          </w:p>
          <w:p w:rsidR="005A4FE3" w:rsidRPr="00505FB1" w:rsidRDefault="005A4FE3" w:rsidP="0079348C">
            <w:pPr>
              <w:autoSpaceDE w:val="0"/>
              <w:autoSpaceDN w:val="0"/>
              <w:adjustRightInd w:val="0"/>
              <w:spacing w:line="360" w:lineRule="auto"/>
              <w:jc w:val="both"/>
              <w:rPr>
                <w:rFonts w:ascii="Palatino Linotype" w:hAnsi="Palatino Linotype" w:cs="Arial"/>
                <w:b w:val="0"/>
                <w:sz w:val="24"/>
                <w:szCs w:val="24"/>
              </w:rPr>
            </w:pPr>
            <w:r w:rsidRPr="00505FB1">
              <w:rPr>
                <w:rFonts w:ascii="Palatino Linotype" w:hAnsi="Palatino Linotype" w:cs="Arial"/>
                <w:b w:val="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5A4FE3" w:rsidRPr="00505FB1" w:rsidRDefault="005A4FE3" w:rsidP="0079348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5A4FE3" w:rsidRPr="00505FB1" w:rsidTr="0079348C">
        <w:tc>
          <w:tcPr>
            <w:cnfStyle w:val="001000000000" w:firstRow="0" w:lastRow="0" w:firstColumn="1" w:lastColumn="0" w:oddVBand="0" w:evenVBand="0" w:oddHBand="0" w:evenHBand="0" w:firstRowFirstColumn="0" w:firstRowLastColumn="0" w:lastRowFirstColumn="0" w:lastRowLastColumn="0"/>
            <w:tcW w:w="3726" w:type="dxa"/>
          </w:tcPr>
          <w:p w:rsidR="005A4FE3" w:rsidRPr="00505FB1" w:rsidRDefault="005A4FE3" w:rsidP="0079348C">
            <w:pPr>
              <w:spacing w:line="360" w:lineRule="auto"/>
              <w:jc w:val="both"/>
              <w:rPr>
                <w:rFonts w:ascii="Palatino Linotype" w:hAnsi="Palatino Linotype"/>
                <w:b w:val="0"/>
                <w:sz w:val="24"/>
                <w:szCs w:val="24"/>
              </w:rPr>
            </w:pPr>
            <w:r w:rsidRPr="00505FB1">
              <w:rPr>
                <w:rFonts w:ascii="Palatino Linotype" w:hAnsi="Palatino Linotype" w:cs="Arial"/>
                <w:b w:val="0"/>
                <w:sz w:val="24"/>
                <w:szCs w:val="24"/>
              </w:rPr>
              <w:lastRenderedPageBreak/>
              <w:t xml:space="preserve">XI. Las que por disposición expresa de una ley tengan tal carácter, siempre que sean acordes con las bases, principios y disposiciones establecidos en esta Ley y no la contravengan; así </w:t>
            </w:r>
            <w:r w:rsidRPr="00505FB1">
              <w:rPr>
                <w:rFonts w:ascii="Palatino Linotype" w:hAnsi="Palatino Linotype" w:cs="Arial"/>
                <w:b w:val="0"/>
                <w:sz w:val="24"/>
                <w:szCs w:val="24"/>
              </w:rPr>
              <w:lastRenderedPageBreak/>
              <w:t>como las previstas en tratados internacionales.</w:t>
            </w:r>
          </w:p>
        </w:tc>
        <w:tc>
          <w:tcPr>
            <w:tcW w:w="4089" w:type="dxa"/>
          </w:tcPr>
          <w:p w:rsidR="005A4FE3" w:rsidRPr="00505FB1" w:rsidRDefault="005A4FE3" w:rsidP="0079348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505FB1">
              <w:rPr>
                <w:rFonts w:ascii="Palatino Linotype" w:hAnsi="Palatino Linotype"/>
                <w:sz w:val="24"/>
                <w:szCs w:val="24"/>
                <w:lang w:val="es-ES"/>
              </w:rPr>
              <w:lastRenderedPageBreak/>
              <w:t>XIII.</w:t>
            </w:r>
            <w:r w:rsidRPr="00505FB1">
              <w:rPr>
                <w:rFonts w:ascii="Palatino Linotype" w:hAnsi="Palatino Linotype"/>
                <w:sz w:val="24"/>
                <w:szCs w:val="24"/>
                <w:lang w:val="es-ES"/>
              </w:rPr>
              <w:tab/>
              <w:t xml:space="preserve">Las que por disposición expresa de una ley tengan tal carácter, siempre que sean acordes con las bases, principios y disposiciones establecidos en esta Ley y no la contravengan; así como </w:t>
            </w:r>
            <w:r w:rsidRPr="00505FB1">
              <w:rPr>
                <w:rFonts w:ascii="Palatino Linotype" w:hAnsi="Palatino Linotype"/>
                <w:sz w:val="24"/>
                <w:szCs w:val="24"/>
                <w:lang w:val="es-ES"/>
              </w:rPr>
              <w:lastRenderedPageBreak/>
              <w:t>las previstas en tratados internacionales.</w:t>
            </w:r>
          </w:p>
        </w:tc>
      </w:tr>
    </w:tbl>
    <w:p w:rsidR="005A4FE3" w:rsidRPr="00505FB1" w:rsidRDefault="005A4FE3" w:rsidP="005A4FE3">
      <w:pPr>
        <w:spacing w:line="360" w:lineRule="auto"/>
        <w:jc w:val="both"/>
        <w:rPr>
          <w:rFonts w:ascii="Palatino Linotype" w:hAnsi="Palatino Linotype" w:cs="Arial"/>
          <w:color w:val="000000" w:themeColor="text1"/>
          <w:sz w:val="24"/>
          <w:szCs w:val="24"/>
        </w:rPr>
      </w:pPr>
    </w:p>
    <w:p w:rsidR="008741F5" w:rsidRPr="00505FB1" w:rsidRDefault="008741F5" w:rsidP="00837D2F">
      <w:pPr>
        <w:pStyle w:val="Prrafodelista"/>
        <w:numPr>
          <w:ilvl w:val="0"/>
          <w:numId w:val="8"/>
        </w:numPr>
        <w:spacing w:line="360" w:lineRule="auto"/>
        <w:ind w:left="0" w:firstLine="0"/>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Una vez identificada la causal de reserv</w:t>
      </w:r>
      <w:r w:rsidR="00CF412B">
        <w:rPr>
          <w:rFonts w:ascii="Palatino Linotype" w:hAnsi="Palatino Linotype" w:cs="Arial"/>
          <w:color w:val="000000" w:themeColor="text1"/>
          <w:sz w:val="24"/>
          <w:szCs w:val="24"/>
        </w:rPr>
        <w:t xml:space="preserve">a la cual resulta aplicable, </w:t>
      </w:r>
      <w:r w:rsidRPr="00505FB1">
        <w:rPr>
          <w:rFonts w:ascii="Palatino Linotype" w:hAnsi="Palatino Linotype" w:cs="Arial"/>
          <w:color w:val="000000" w:themeColor="text1"/>
          <w:sz w:val="24"/>
          <w:szCs w:val="24"/>
        </w:rPr>
        <w:t>caso concreto</w:t>
      </w:r>
      <w:r w:rsidR="00CF412B">
        <w:rPr>
          <w:rFonts w:ascii="Palatino Linotype" w:hAnsi="Palatino Linotype" w:cs="Arial"/>
          <w:color w:val="000000" w:themeColor="text1"/>
          <w:sz w:val="24"/>
          <w:szCs w:val="24"/>
        </w:rPr>
        <w:t xml:space="preserve"> fracciones I de La Ley Estatal como la ley Federal</w:t>
      </w:r>
      <w:r w:rsidRPr="00505FB1">
        <w:rPr>
          <w:rFonts w:ascii="Palatino Linotype" w:hAnsi="Palatino Linotype" w:cs="Arial"/>
          <w:color w:val="000000" w:themeColor="text1"/>
          <w:sz w:val="24"/>
          <w:szCs w:val="24"/>
        </w:rPr>
        <w:t>,</w:t>
      </w:r>
      <w:r w:rsidR="00CF412B">
        <w:rPr>
          <w:rFonts w:ascii="Palatino Linotype" w:hAnsi="Palatino Linotype" w:cs="Arial"/>
          <w:color w:val="000000" w:themeColor="text1"/>
          <w:sz w:val="24"/>
          <w:szCs w:val="24"/>
        </w:rPr>
        <w:t xml:space="preserve"> y fracciones VI y VII de los mismos ordenamientos respectivamente; </w:t>
      </w:r>
      <w:r w:rsidRPr="00505FB1">
        <w:rPr>
          <w:rFonts w:ascii="Palatino Linotype" w:hAnsi="Palatino Linotype" w:cs="Arial"/>
          <w:color w:val="000000" w:themeColor="text1"/>
          <w:sz w:val="24"/>
          <w:szCs w:val="24"/>
        </w:rPr>
        <w:t xml:space="preserve"> es preciso señalar que </w:t>
      </w:r>
      <w:r w:rsidR="005A4FE3" w:rsidRPr="00505FB1">
        <w:rPr>
          <w:rFonts w:ascii="Palatino Linotype" w:hAnsi="Palatino Linotype" w:cs="Arial"/>
          <w:color w:val="000000" w:themeColor="text1"/>
          <w:sz w:val="24"/>
          <w:szCs w:val="24"/>
        </w:rPr>
        <w:t xml:space="preserve"> </w:t>
      </w:r>
      <w:r w:rsidRPr="00505FB1">
        <w:rPr>
          <w:rFonts w:ascii="Palatino Linotype" w:hAnsi="Palatino Linotype" w:cs="Arial"/>
          <w:color w:val="000000" w:themeColor="text1"/>
          <w:sz w:val="24"/>
          <w:szCs w:val="24"/>
        </w:rPr>
        <w:t xml:space="preserve">el Sujeto Obligado tiene el deber de fundamentar y motivar las razones por las cuales ese supuesto de reserva actualiza la situación en particular y para tal efecto resulta de manera imprescindible la realización de la prueba de daño, con la finalidad de establecer las razones objetivas del daño de la divulgación de la información requerida mediante la solicitud de información. </w:t>
      </w:r>
    </w:p>
    <w:p w:rsidR="005A4FE3" w:rsidRPr="00505FB1" w:rsidRDefault="008741F5" w:rsidP="00CE5F4F">
      <w:pPr>
        <w:spacing w:line="360" w:lineRule="auto"/>
        <w:jc w:val="both"/>
        <w:rPr>
          <w:rFonts w:ascii="Palatino Linotype" w:hAnsi="Palatino Linotype" w:cs="Arial"/>
          <w:b/>
          <w:sz w:val="24"/>
          <w:szCs w:val="24"/>
        </w:rPr>
      </w:pPr>
      <w:r w:rsidRPr="00505FB1">
        <w:rPr>
          <w:rFonts w:ascii="Palatino Linotype" w:hAnsi="Palatino Linotype" w:cs="Arial"/>
          <w:color w:val="000000" w:themeColor="text1"/>
          <w:sz w:val="24"/>
          <w:szCs w:val="24"/>
        </w:rPr>
        <w:t xml:space="preserve"> </w:t>
      </w:r>
      <w:r w:rsidR="005A4FE3" w:rsidRPr="00505FB1">
        <w:rPr>
          <w:rFonts w:ascii="Palatino Linotype" w:hAnsi="Palatino Linotype" w:cs="Arial"/>
          <w:b/>
          <w:sz w:val="24"/>
          <w:szCs w:val="24"/>
        </w:rPr>
        <w:t>Excepciones a los supuestos de clasificación de la información como reservada</w:t>
      </w:r>
    </w:p>
    <w:p w:rsidR="005A4FE3" w:rsidRPr="00505FB1" w:rsidRDefault="005A4FE3" w:rsidP="00837D2F">
      <w:pPr>
        <w:pStyle w:val="NormalWeb"/>
        <w:numPr>
          <w:ilvl w:val="0"/>
          <w:numId w:val="19"/>
        </w:numPr>
        <w:spacing w:line="360" w:lineRule="auto"/>
        <w:ind w:left="0" w:firstLine="0"/>
        <w:jc w:val="both"/>
        <w:rPr>
          <w:rFonts w:ascii="Palatino Linotype" w:hAnsi="Palatino Linotype"/>
        </w:rPr>
      </w:pPr>
      <w:r w:rsidRPr="00505FB1">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505FB1">
        <w:rPr>
          <w:rFonts w:ascii="Palatino Linotype" w:hAnsi="Palatino Linotype"/>
        </w:rPr>
        <w:t>lessa</w:t>
      </w:r>
      <w:proofErr w:type="spellEnd"/>
      <w:r w:rsidRPr="00505FB1">
        <w:rPr>
          <w:rFonts w:ascii="Palatino Linotype" w:hAnsi="Palatino Linotype"/>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w:t>
      </w:r>
      <w:r w:rsidRPr="00505FB1">
        <w:rPr>
          <w:rFonts w:ascii="Palatino Linotype" w:hAnsi="Palatino Linotype"/>
        </w:rPr>
        <w:lastRenderedPageBreak/>
        <w:t>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5A4FE3" w:rsidRPr="00505FB1" w:rsidRDefault="005A4FE3" w:rsidP="005A4FE3">
      <w:pPr>
        <w:pStyle w:val="Ttulo1"/>
        <w:numPr>
          <w:ilvl w:val="0"/>
          <w:numId w:val="15"/>
        </w:numPr>
        <w:rPr>
          <w:rFonts w:ascii="Palatino Linotype" w:hAnsi="Palatino Linotype" w:cs="Arial"/>
          <w:b/>
          <w:color w:val="auto"/>
          <w:sz w:val="24"/>
          <w:szCs w:val="24"/>
        </w:rPr>
      </w:pPr>
      <w:bookmarkStart w:id="4" w:name="_Toc532236342"/>
      <w:r w:rsidRPr="00505FB1">
        <w:rPr>
          <w:rFonts w:ascii="Palatino Linotype" w:hAnsi="Palatino Linotype" w:cs="Arial"/>
          <w:b/>
          <w:color w:val="auto"/>
          <w:sz w:val="24"/>
          <w:szCs w:val="24"/>
        </w:rPr>
        <w:t>La intervención del Comité de Transparencia.</w:t>
      </w:r>
      <w:bookmarkEnd w:id="4"/>
    </w:p>
    <w:p w:rsidR="005A4FE3" w:rsidRPr="00505FB1" w:rsidRDefault="005A4FE3" w:rsidP="005A4FE3">
      <w:pPr>
        <w:pStyle w:val="Prrafodelista"/>
        <w:spacing w:line="360" w:lineRule="auto"/>
        <w:ind w:left="1068"/>
        <w:jc w:val="both"/>
        <w:rPr>
          <w:rFonts w:ascii="Palatino Linotype" w:hAnsi="Palatino Linotype" w:cs="Arial"/>
          <w:b/>
          <w:color w:val="000000" w:themeColor="text1"/>
          <w:sz w:val="24"/>
          <w:szCs w:val="24"/>
        </w:rPr>
      </w:pPr>
    </w:p>
    <w:p w:rsidR="005A4FE3" w:rsidRPr="00505FB1" w:rsidRDefault="005A4FE3" w:rsidP="005A4FE3">
      <w:pPr>
        <w:pStyle w:val="Ttulo2"/>
        <w:numPr>
          <w:ilvl w:val="0"/>
          <w:numId w:val="16"/>
        </w:numPr>
        <w:ind w:left="1134"/>
        <w:rPr>
          <w:rFonts w:ascii="Palatino Linotype" w:hAnsi="Palatino Linotype" w:cs="Arial"/>
          <w:b/>
          <w:color w:val="auto"/>
          <w:sz w:val="24"/>
          <w:szCs w:val="24"/>
        </w:rPr>
      </w:pPr>
      <w:bookmarkStart w:id="5" w:name="_Toc532236343"/>
      <w:r w:rsidRPr="00505FB1">
        <w:rPr>
          <w:rFonts w:ascii="Palatino Linotype" w:hAnsi="Palatino Linotype" w:cs="Arial"/>
          <w:b/>
          <w:color w:val="auto"/>
          <w:sz w:val="24"/>
          <w:szCs w:val="24"/>
        </w:rPr>
        <w:t>Formalidades para emitir el acuerdo de clasificación.</w:t>
      </w:r>
      <w:bookmarkEnd w:id="5"/>
    </w:p>
    <w:p w:rsidR="005A4FE3" w:rsidRPr="00505FB1" w:rsidRDefault="005A4FE3" w:rsidP="00837D2F">
      <w:pPr>
        <w:pStyle w:val="Prrafodelista"/>
        <w:spacing w:line="360" w:lineRule="auto"/>
        <w:ind w:left="0"/>
        <w:jc w:val="both"/>
        <w:rPr>
          <w:rFonts w:ascii="Palatino Linotype" w:hAnsi="Palatino Linotype" w:cs="Arial"/>
          <w:color w:val="000000" w:themeColor="text1"/>
          <w:sz w:val="24"/>
          <w:szCs w:val="24"/>
        </w:rPr>
      </w:pPr>
    </w:p>
    <w:p w:rsidR="005A4FE3" w:rsidRPr="00505FB1" w:rsidRDefault="005A4FE3" w:rsidP="00837D2F">
      <w:pPr>
        <w:pStyle w:val="Prrafodelista"/>
        <w:numPr>
          <w:ilvl w:val="0"/>
          <w:numId w:val="19"/>
        </w:numPr>
        <w:spacing w:line="360" w:lineRule="auto"/>
        <w:ind w:left="0"/>
        <w:jc w:val="both"/>
        <w:rPr>
          <w:rFonts w:ascii="Palatino Linotype" w:eastAsia="Times New Roman" w:hAnsi="Palatino Linotype" w:cs="Times New Roman"/>
          <w:sz w:val="24"/>
          <w:szCs w:val="24"/>
          <w:lang w:val="es-ES_tradnl" w:eastAsia="es-ES_tradnl"/>
        </w:rPr>
      </w:pPr>
      <w:r w:rsidRPr="00505FB1">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505FB1">
        <w:rPr>
          <w:rFonts w:ascii="Palatino Linotype" w:hAnsi="Palatino Linotype"/>
          <w:sz w:val="24"/>
          <w:szCs w:val="24"/>
        </w:rPr>
        <w:t xml:space="preserve">la fracción III del numeral Segundo de los </w:t>
      </w:r>
      <w:r w:rsidRPr="00505FB1">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505FB1">
        <w:rPr>
          <w:rFonts w:ascii="Palatino Linotype" w:hAnsi="Palatino Linotype"/>
          <w:sz w:val="24"/>
          <w:szCs w:val="24"/>
        </w:rPr>
        <w:t xml:space="preserve"> </w:t>
      </w:r>
      <w:r w:rsidRPr="00505FB1">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A4FE3" w:rsidRPr="00505FB1" w:rsidRDefault="005A4FE3" w:rsidP="00837D2F">
      <w:pPr>
        <w:pStyle w:val="Prrafodelista"/>
        <w:spacing w:line="360" w:lineRule="auto"/>
        <w:ind w:left="0"/>
        <w:jc w:val="both"/>
        <w:rPr>
          <w:rFonts w:ascii="Palatino Linotype" w:hAnsi="Palatino Linotype" w:cs="Arial"/>
          <w:color w:val="000000" w:themeColor="text1"/>
          <w:sz w:val="24"/>
          <w:szCs w:val="24"/>
        </w:rPr>
      </w:pPr>
    </w:p>
    <w:p w:rsidR="005A4FE3" w:rsidRPr="00505FB1" w:rsidRDefault="005A4FE3" w:rsidP="00837D2F">
      <w:pPr>
        <w:pStyle w:val="Prrafodelista"/>
        <w:numPr>
          <w:ilvl w:val="0"/>
          <w:numId w:val="19"/>
        </w:numPr>
        <w:spacing w:line="360" w:lineRule="auto"/>
        <w:ind w:left="0"/>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el </w:t>
      </w:r>
      <w:r w:rsidRPr="00505FB1">
        <w:rPr>
          <w:rFonts w:ascii="Palatino Linotype" w:hAnsi="Palatino Linotype" w:cs="Arial"/>
          <w:color w:val="000000" w:themeColor="text1"/>
          <w:sz w:val="24"/>
          <w:szCs w:val="24"/>
        </w:rPr>
        <w:lastRenderedPageBreak/>
        <w:t>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A4FE3" w:rsidRPr="00505FB1" w:rsidRDefault="005A4FE3" w:rsidP="00837D2F">
      <w:pPr>
        <w:spacing w:line="360" w:lineRule="auto"/>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jc w:val="both"/>
        <w:rPr>
          <w:rFonts w:ascii="Palatino Linotype" w:hAnsi="Palatino Linotype"/>
          <w:sz w:val="24"/>
          <w:szCs w:val="24"/>
        </w:rPr>
      </w:pPr>
      <w:r w:rsidRPr="00505FB1">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w:t>
      </w:r>
      <w:r w:rsidR="000A7391" w:rsidRPr="00505FB1">
        <w:rPr>
          <w:rFonts w:ascii="Palatino Linotype" w:hAnsi="Palatino Linotype"/>
          <w:sz w:val="24"/>
          <w:szCs w:val="24"/>
        </w:rPr>
        <w:t>por el Comité de Transparencia.</w:t>
      </w:r>
    </w:p>
    <w:p w:rsidR="005A4FE3" w:rsidRPr="00505FB1" w:rsidRDefault="005A4FE3" w:rsidP="001305C0">
      <w:pPr>
        <w:pStyle w:val="Ttulo2"/>
        <w:numPr>
          <w:ilvl w:val="0"/>
          <w:numId w:val="16"/>
        </w:numPr>
        <w:ind w:left="1134"/>
        <w:rPr>
          <w:rFonts w:ascii="Palatino Linotype" w:hAnsi="Palatino Linotype" w:cs="Arial"/>
          <w:b/>
          <w:color w:val="auto"/>
          <w:sz w:val="24"/>
          <w:szCs w:val="24"/>
        </w:rPr>
      </w:pPr>
      <w:bookmarkStart w:id="6" w:name="_Toc532236344"/>
      <w:r w:rsidRPr="00505FB1">
        <w:rPr>
          <w:rFonts w:ascii="Palatino Linotype" w:hAnsi="Palatino Linotype" w:cs="Arial"/>
          <w:b/>
          <w:color w:val="auto"/>
          <w:sz w:val="24"/>
          <w:szCs w:val="24"/>
        </w:rPr>
        <w:t>Requisitos de fondo del acuerdo de clasificación</w:t>
      </w:r>
      <w:bookmarkEnd w:id="6"/>
    </w:p>
    <w:p w:rsidR="005A4FE3" w:rsidRPr="00505FB1" w:rsidRDefault="005A4FE3" w:rsidP="005A4FE3">
      <w:pPr>
        <w:pStyle w:val="Prrafodelista"/>
        <w:spacing w:line="360" w:lineRule="auto"/>
        <w:ind w:left="360"/>
        <w:jc w:val="both"/>
        <w:rPr>
          <w:rFonts w:ascii="Palatino Linotype" w:hAnsi="Palatino Linotype" w:cs="Arial"/>
          <w:color w:val="000000" w:themeColor="text1"/>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A4FE3" w:rsidRPr="00505FB1" w:rsidRDefault="005A4FE3" w:rsidP="00837D2F">
      <w:pPr>
        <w:pStyle w:val="Prrafodelista"/>
        <w:spacing w:line="360" w:lineRule="auto"/>
        <w:ind w:left="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4FE3" w:rsidRPr="00505FB1" w:rsidRDefault="005A4FE3" w:rsidP="00837D2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5A4FE3" w:rsidRPr="00505FB1" w:rsidRDefault="005A4FE3" w:rsidP="00837D2F">
      <w:pPr>
        <w:pStyle w:val="Prrafodelista"/>
        <w:numPr>
          <w:ilvl w:val="0"/>
          <w:numId w:val="1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505FB1">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505FB1">
        <w:rPr>
          <w:rFonts w:ascii="Palatino Linotype" w:eastAsia="Times New Roman" w:hAnsi="Palatino Linotype" w:cs="Arial"/>
          <w:color w:val="222222"/>
          <w:sz w:val="24"/>
          <w:szCs w:val="24"/>
          <w:lang w:val="es-ES_tradnl"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05FB1">
        <w:rPr>
          <w:rStyle w:val="Refdenotaalpie"/>
          <w:rFonts w:ascii="Palatino Linotype" w:eastAsia="Times New Roman" w:hAnsi="Palatino Linotype" w:cs="Arial"/>
          <w:color w:val="222222"/>
          <w:sz w:val="24"/>
          <w:szCs w:val="24"/>
          <w:lang w:val="es-ES_tradnl" w:eastAsia="es-MX"/>
        </w:rPr>
        <w:footnoteReference w:id="3"/>
      </w:r>
    </w:p>
    <w:p w:rsidR="005A4FE3" w:rsidRPr="00505FB1" w:rsidRDefault="005A4FE3" w:rsidP="00837D2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5A4FE3" w:rsidRPr="00505FB1" w:rsidRDefault="005A4FE3" w:rsidP="00837D2F">
      <w:pPr>
        <w:pStyle w:val="Prrafodelista"/>
        <w:numPr>
          <w:ilvl w:val="0"/>
          <w:numId w:val="1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505FB1">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5A4FE3" w:rsidRPr="00505FB1" w:rsidRDefault="005A4FE3" w:rsidP="005A4FE3">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p>
    <w:p w:rsidR="005A4FE3" w:rsidRPr="00505FB1" w:rsidRDefault="005A4FE3" w:rsidP="00837D2F">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r w:rsidRPr="00505FB1">
        <w:rPr>
          <w:rFonts w:ascii="Palatino Linotype" w:eastAsiaTheme="minorEastAsia" w:hAnsi="Palatino Linotype" w:cs="Arial"/>
          <w:b/>
          <w:color w:val="000000"/>
          <w:sz w:val="24"/>
          <w:szCs w:val="24"/>
          <w:lang w:val="es-ES_tradnl" w:eastAsia="es-ES"/>
        </w:rPr>
        <w:t>FUNDAMENTACIÓN Y MOTIVACIÓN.</w:t>
      </w:r>
      <w:r w:rsidRPr="00505FB1">
        <w:rPr>
          <w:rFonts w:ascii="Palatino Linotype" w:eastAsiaTheme="minorEastAsia" w:hAnsi="Palatino Linotype" w:cs="Arial"/>
          <w:color w:val="000000"/>
          <w:sz w:val="24"/>
          <w:szCs w:val="24"/>
          <w:lang w:val="es-ES_tradnl" w:eastAsia="es-ES"/>
        </w:rPr>
        <w:t xml:space="preserve"> La </w:t>
      </w:r>
      <w:r w:rsidRPr="00505FB1">
        <w:rPr>
          <w:rFonts w:ascii="Palatino Linotype" w:eastAsiaTheme="minorEastAsia" w:hAnsi="Palatino Linotype" w:cs="Arial"/>
          <w:color w:val="000000"/>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5FB1">
        <w:rPr>
          <w:rFonts w:ascii="Palatino Linotype" w:eastAsiaTheme="minorEastAsia" w:hAnsi="Palatino Linotype" w:cs="Arial"/>
          <w:color w:val="000000"/>
          <w:sz w:val="24"/>
          <w:szCs w:val="24"/>
          <w:lang w:val="es-ES_tradnl" w:eastAsia="es-ES"/>
        </w:rPr>
        <w:t>.</w:t>
      </w:r>
    </w:p>
    <w:p w:rsidR="005A4FE3" w:rsidRPr="00505FB1" w:rsidRDefault="005A4FE3" w:rsidP="00837D2F">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r w:rsidRPr="00505FB1">
        <w:rPr>
          <w:rFonts w:ascii="Palatino Linotype" w:eastAsiaTheme="minorEastAsia" w:hAnsi="Palatino Linotype" w:cs="Arial"/>
          <w:color w:val="000000"/>
          <w:sz w:val="24"/>
          <w:szCs w:val="24"/>
          <w:lang w:val="es-ES_tradnl" w:eastAsia="es-ES"/>
        </w:rPr>
        <w:t>SEGUNDO TRIBUNAL COLEGIADO DEL SEXTO CIRCUITO.</w:t>
      </w:r>
    </w:p>
    <w:p w:rsidR="005A4FE3" w:rsidRPr="00505FB1" w:rsidRDefault="005A4FE3" w:rsidP="00837D2F">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r w:rsidRPr="00505FB1">
        <w:rPr>
          <w:rFonts w:ascii="Palatino Linotype" w:eastAsiaTheme="minorEastAsia" w:hAnsi="Palatino Linotype" w:cs="Arial"/>
          <w:color w:val="000000"/>
          <w:sz w:val="24"/>
          <w:szCs w:val="24"/>
          <w:lang w:val="es-ES_tradnl" w:eastAsia="es-ES"/>
        </w:rPr>
        <w:lastRenderedPageBreak/>
        <w:t>Amparo directo 194/88. Bufete Industrial Construcciones, S.A. de C.V. 28 de junio de 1988. Unanimidad de votos. Ponente: Gustavo Calvillo Rangel. Secretario: Jorge Alberto González Álvarez.</w:t>
      </w:r>
    </w:p>
    <w:p w:rsidR="005A4FE3" w:rsidRPr="00505FB1" w:rsidRDefault="005A4FE3" w:rsidP="00837D2F">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r w:rsidRPr="00505FB1">
        <w:rPr>
          <w:rFonts w:ascii="Palatino Linotype" w:eastAsiaTheme="minorEastAsia" w:hAnsi="Palatino Linotype" w:cs="Arial"/>
          <w:color w:val="000000"/>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505FB1">
        <w:rPr>
          <w:rFonts w:ascii="Palatino Linotype" w:eastAsiaTheme="minorEastAsia" w:hAnsi="Palatino Linotype" w:cs="Arial"/>
          <w:color w:val="000000"/>
          <w:sz w:val="24"/>
          <w:szCs w:val="24"/>
          <w:lang w:val="es-ES_tradnl" w:eastAsia="es-ES"/>
        </w:rPr>
        <w:t>Esponda</w:t>
      </w:r>
      <w:proofErr w:type="spellEnd"/>
      <w:r w:rsidRPr="00505FB1">
        <w:rPr>
          <w:rFonts w:ascii="Palatino Linotype" w:eastAsiaTheme="minorEastAsia" w:hAnsi="Palatino Linotype" w:cs="Arial"/>
          <w:color w:val="000000"/>
          <w:sz w:val="24"/>
          <w:szCs w:val="24"/>
          <w:lang w:val="es-ES_tradnl" w:eastAsia="es-ES"/>
        </w:rPr>
        <w:t xml:space="preserve"> Rincón.</w:t>
      </w:r>
    </w:p>
    <w:p w:rsidR="005A4FE3" w:rsidRPr="00505FB1" w:rsidRDefault="005A4FE3" w:rsidP="005A4FE3">
      <w:pPr>
        <w:spacing w:after="0" w:line="360" w:lineRule="auto"/>
        <w:ind w:firstLine="1418"/>
        <w:contextualSpacing/>
        <w:jc w:val="both"/>
        <w:rPr>
          <w:rFonts w:ascii="Palatino Linotype" w:eastAsiaTheme="minorEastAsia" w:hAnsi="Palatino Linotype" w:cs="Arial"/>
          <w:sz w:val="24"/>
          <w:szCs w:val="24"/>
          <w:lang w:val="es-ES" w:eastAsia="es-ES"/>
        </w:rPr>
      </w:pPr>
    </w:p>
    <w:p w:rsidR="005A4FE3" w:rsidRDefault="005A4FE3" w:rsidP="00837D2F">
      <w:pPr>
        <w:pStyle w:val="Prrafodelista"/>
        <w:numPr>
          <w:ilvl w:val="0"/>
          <w:numId w:val="1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505FB1">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37D2F" w:rsidRPr="00505FB1" w:rsidRDefault="00837D2F" w:rsidP="00837D2F">
      <w:pPr>
        <w:pStyle w:val="Prrafodelista"/>
        <w:shd w:val="clear" w:color="auto" w:fill="FFFFFF"/>
        <w:spacing w:after="0" w:line="360" w:lineRule="auto"/>
        <w:ind w:left="0"/>
        <w:jc w:val="both"/>
        <w:rPr>
          <w:rFonts w:ascii="Palatino Linotype" w:eastAsia="Times New Roman" w:hAnsi="Palatino Linotype" w:cs="Arial"/>
          <w:color w:val="222222"/>
          <w:sz w:val="24"/>
          <w:szCs w:val="24"/>
          <w:lang w:val="es-ES_tradnl" w:eastAsia="es-MX"/>
        </w:rPr>
      </w:pPr>
    </w:p>
    <w:p w:rsidR="005A4FE3" w:rsidRPr="00505FB1" w:rsidRDefault="005A4FE3" w:rsidP="00837D2F">
      <w:pPr>
        <w:pStyle w:val="Prrafodelista"/>
        <w:numPr>
          <w:ilvl w:val="0"/>
          <w:numId w:val="1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505FB1">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A4FE3" w:rsidRPr="00505FB1" w:rsidRDefault="005A4FE3" w:rsidP="00837D2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5A4FE3" w:rsidRPr="00505FB1" w:rsidRDefault="005A4FE3" w:rsidP="00837D2F">
      <w:pPr>
        <w:pStyle w:val="Prrafodelista"/>
        <w:numPr>
          <w:ilvl w:val="0"/>
          <w:numId w:val="19"/>
        </w:numPr>
        <w:shd w:val="clear" w:color="auto" w:fill="FFFFFF"/>
        <w:spacing w:after="0" w:line="360" w:lineRule="auto"/>
        <w:ind w:left="0" w:firstLine="0"/>
        <w:jc w:val="both"/>
        <w:rPr>
          <w:rFonts w:ascii="Palatino Linotype" w:eastAsia="Times New Roman" w:hAnsi="Palatino Linotype" w:cs="Arial"/>
          <w:color w:val="222222"/>
          <w:sz w:val="24"/>
          <w:szCs w:val="24"/>
          <w:lang w:val="es-ES_tradnl" w:eastAsia="es-MX"/>
        </w:rPr>
      </w:pPr>
      <w:r w:rsidRPr="00505FB1">
        <w:rPr>
          <w:rFonts w:ascii="Palatino Linotype" w:eastAsia="Times New Roman" w:hAnsi="Palatino Linotype" w:cs="Arial"/>
          <w:color w:val="222222"/>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5A4FE3" w:rsidRPr="00505FB1" w:rsidRDefault="005A4FE3" w:rsidP="005A4FE3">
      <w:pPr>
        <w:pStyle w:val="Prrafodelista"/>
        <w:shd w:val="clear" w:color="auto" w:fill="FFFFFF"/>
        <w:spacing w:after="200" w:line="360" w:lineRule="auto"/>
        <w:ind w:left="360"/>
        <w:jc w:val="both"/>
        <w:rPr>
          <w:rFonts w:ascii="Palatino Linotype" w:eastAsia="Times New Roman" w:hAnsi="Palatino Linotype" w:cs="Arial"/>
          <w:color w:val="222222"/>
          <w:sz w:val="24"/>
          <w:szCs w:val="24"/>
          <w:lang w:val="es-ES_tradnl" w:eastAsia="es-MX"/>
        </w:rPr>
      </w:pPr>
    </w:p>
    <w:p w:rsidR="005A4FE3" w:rsidRPr="00505FB1" w:rsidRDefault="005A4FE3" w:rsidP="00837D2F">
      <w:pPr>
        <w:pStyle w:val="Prrafodelista"/>
        <w:numPr>
          <w:ilvl w:val="0"/>
          <w:numId w:val="19"/>
        </w:numPr>
        <w:shd w:val="clear" w:color="auto" w:fill="FFFFFF"/>
        <w:spacing w:after="200" w:line="360" w:lineRule="auto"/>
        <w:ind w:left="0" w:firstLine="0"/>
        <w:jc w:val="both"/>
        <w:rPr>
          <w:rFonts w:ascii="Palatino Linotype" w:eastAsia="Times New Roman" w:hAnsi="Palatino Linotype" w:cs="Arial"/>
          <w:color w:val="222222"/>
          <w:sz w:val="24"/>
          <w:szCs w:val="24"/>
          <w:lang w:val="es-ES_tradnl" w:eastAsia="es-MX"/>
        </w:rPr>
      </w:pPr>
      <w:r w:rsidRPr="00505FB1">
        <w:rPr>
          <w:rFonts w:ascii="Palatino Linotype" w:eastAsia="Times New Roman" w:hAnsi="Palatino Linotype" w:cs="Arial"/>
          <w:color w:val="222222"/>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05FB1">
        <w:rPr>
          <w:rFonts w:ascii="Palatino Linotype" w:hAnsi="Palatino Linotype"/>
          <w:sz w:val="24"/>
          <w:szCs w:val="24"/>
        </w:rPr>
        <w:t xml:space="preserve"> </w:t>
      </w:r>
      <w:r w:rsidRPr="00505FB1">
        <w:rPr>
          <w:rFonts w:ascii="Palatino Linotype" w:eastAsia="Times New Roman" w:hAnsi="Palatino Linotype" w:cs="Arial"/>
          <w:color w:val="222222"/>
          <w:sz w:val="24"/>
          <w:szCs w:val="24"/>
          <w:lang w:val="es-ES_tradnl" w:eastAsia="es-MX"/>
        </w:rPr>
        <w:t>datos personales</w:t>
      </w:r>
      <w:r w:rsidRPr="00505FB1">
        <w:rPr>
          <w:rStyle w:val="Refdenotaalpie"/>
          <w:rFonts w:ascii="Palatino Linotype" w:eastAsia="Times New Roman" w:hAnsi="Palatino Linotype" w:cs="Arial"/>
          <w:color w:val="222222"/>
          <w:sz w:val="24"/>
          <w:szCs w:val="24"/>
          <w:lang w:val="es-ES_tradnl" w:eastAsia="es-MX"/>
        </w:rPr>
        <w:footnoteReference w:id="4"/>
      </w:r>
      <w:r w:rsidRPr="00505FB1">
        <w:rPr>
          <w:rFonts w:ascii="Palatino Linotype" w:eastAsia="Times New Roman" w:hAnsi="Palatino Linotype" w:cs="Arial"/>
          <w:color w:val="222222"/>
          <w:sz w:val="24"/>
          <w:szCs w:val="24"/>
          <w:lang w:val="es-ES_tradnl" w:eastAsia="es-MX"/>
        </w:rPr>
        <w:t xml:space="preserve"> del servidor público que no tienen ninguna injerencia en el tema de la transparencia y la rendición de cuentas,  por ejemplo, </w:t>
      </w:r>
      <w:r w:rsidRPr="00505FB1">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w:t>
      </w:r>
      <w:r w:rsidR="008C1BAB" w:rsidRPr="00505FB1">
        <w:rPr>
          <w:rFonts w:ascii="Palatino Linotype" w:eastAsia="Calibri" w:hAnsi="Palatino Linotype" w:cs="Arial"/>
          <w:sz w:val="24"/>
          <w:szCs w:val="24"/>
          <w:lang w:val="es-ES" w:eastAsia="es-MX"/>
        </w:rPr>
        <w:t>l</w:t>
      </w:r>
      <w:r w:rsidRPr="00505FB1">
        <w:rPr>
          <w:rFonts w:ascii="Palatino Linotype" w:eastAsia="Calibri" w:hAnsi="Palatino Linotype" w:cs="Arial"/>
          <w:sz w:val="24"/>
          <w:szCs w:val="24"/>
          <w:lang w:val="es-ES" w:eastAsia="es-MX"/>
        </w:rPr>
        <w:t xml:space="preserve">os Códigos Bidimensionales, también denominados Códigos QR, estos son datos  susceptibles de clasificarse como confidenciales mediante una versión pública que deje a la vista los datos que ofrezcan la información requerida.  </w:t>
      </w:r>
    </w:p>
    <w:p w:rsidR="005A4FE3" w:rsidRPr="00505FB1" w:rsidRDefault="005A4FE3" w:rsidP="00837D2F">
      <w:pPr>
        <w:pStyle w:val="Prrafodelista"/>
        <w:shd w:val="clear" w:color="auto" w:fill="FFFFFF"/>
        <w:spacing w:after="200" w:line="360" w:lineRule="auto"/>
        <w:ind w:left="0"/>
        <w:jc w:val="both"/>
        <w:rPr>
          <w:rFonts w:ascii="Palatino Linotype" w:eastAsia="Calibri" w:hAnsi="Palatino Linotype" w:cs="Arial"/>
          <w:sz w:val="24"/>
          <w:szCs w:val="24"/>
          <w:lang w:val="es-ES" w:eastAsia="es-MX"/>
        </w:rPr>
      </w:pPr>
    </w:p>
    <w:p w:rsidR="005A4FE3" w:rsidRPr="00505FB1" w:rsidRDefault="005A4FE3" w:rsidP="00837D2F">
      <w:pPr>
        <w:pStyle w:val="Prrafodelista"/>
        <w:numPr>
          <w:ilvl w:val="0"/>
          <w:numId w:val="19"/>
        </w:numPr>
        <w:shd w:val="clear" w:color="auto" w:fill="FFFFFF"/>
        <w:spacing w:after="200" w:line="360" w:lineRule="auto"/>
        <w:ind w:left="0" w:firstLine="0"/>
        <w:jc w:val="both"/>
        <w:rPr>
          <w:rFonts w:ascii="Palatino Linotype" w:eastAsia="Calibri" w:hAnsi="Palatino Linotype" w:cs="Arial"/>
          <w:sz w:val="24"/>
          <w:szCs w:val="24"/>
          <w:lang w:val="es-ES" w:eastAsia="es-MX"/>
        </w:rPr>
      </w:pPr>
      <w:r w:rsidRPr="00505FB1">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A4FE3" w:rsidRPr="00505FB1" w:rsidRDefault="005A4FE3" w:rsidP="005A4FE3">
      <w:pPr>
        <w:pStyle w:val="Prrafodelista"/>
        <w:spacing w:line="360" w:lineRule="auto"/>
        <w:ind w:left="1068"/>
        <w:jc w:val="both"/>
        <w:rPr>
          <w:rFonts w:ascii="Palatino Linotype" w:hAnsi="Palatino Linotype" w:cs="Arial"/>
          <w:color w:val="000000" w:themeColor="text1"/>
          <w:sz w:val="24"/>
          <w:szCs w:val="24"/>
        </w:rPr>
      </w:pPr>
    </w:p>
    <w:p w:rsidR="005A4FE3" w:rsidRPr="00505FB1" w:rsidRDefault="005A4FE3" w:rsidP="00837D2F">
      <w:pPr>
        <w:pStyle w:val="Ttulo2"/>
        <w:numPr>
          <w:ilvl w:val="0"/>
          <w:numId w:val="16"/>
        </w:numPr>
        <w:ind w:left="426"/>
        <w:rPr>
          <w:rFonts w:ascii="Palatino Linotype" w:hAnsi="Palatino Linotype" w:cs="Arial"/>
          <w:b/>
          <w:color w:val="auto"/>
          <w:sz w:val="24"/>
          <w:szCs w:val="24"/>
        </w:rPr>
      </w:pPr>
      <w:bookmarkStart w:id="7" w:name="_Toc532236345"/>
      <w:r w:rsidRPr="00505FB1">
        <w:rPr>
          <w:rFonts w:ascii="Palatino Linotype" w:hAnsi="Palatino Linotype" w:cs="Arial"/>
          <w:b/>
          <w:color w:val="auto"/>
          <w:sz w:val="24"/>
          <w:szCs w:val="24"/>
        </w:rPr>
        <w:t>Condiciones especiales de la clasificación de la información como reservada</w:t>
      </w:r>
      <w:bookmarkEnd w:id="7"/>
      <w:r w:rsidRPr="00505FB1">
        <w:rPr>
          <w:rFonts w:ascii="Palatino Linotype" w:hAnsi="Palatino Linotype" w:cs="Arial"/>
          <w:b/>
          <w:color w:val="auto"/>
          <w:sz w:val="24"/>
          <w:szCs w:val="24"/>
        </w:rPr>
        <w:t xml:space="preserve"> </w:t>
      </w:r>
    </w:p>
    <w:p w:rsidR="005A4FE3" w:rsidRPr="00505FB1" w:rsidRDefault="005A4FE3" w:rsidP="005A4FE3">
      <w:pPr>
        <w:pStyle w:val="Prrafodelista"/>
        <w:spacing w:line="360" w:lineRule="auto"/>
        <w:ind w:left="1428"/>
        <w:jc w:val="both"/>
        <w:rPr>
          <w:rFonts w:ascii="Palatino Linotype" w:hAnsi="Palatino Linotype" w:cs="Arial"/>
          <w:b/>
          <w:color w:val="000000" w:themeColor="text1"/>
          <w:sz w:val="24"/>
          <w:szCs w:val="24"/>
        </w:rPr>
      </w:pPr>
    </w:p>
    <w:p w:rsidR="005A4FE3" w:rsidRPr="00505FB1" w:rsidRDefault="005A4FE3" w:rsidP="001305C0">
      <w:pPr>
        <w:pStyle w:val="Ttulo3"/>
        <w:numPr>
          <w:ilvl w:val="0"/>
          <w:numId w:val="17"/>
        </w:numPr>
        <w:ind w:left="1701"/>
        <w:rPr>
          <w:rFonts w:ascii="Palatino Linotype" w:hAnsi="Palatino Linotype" w:cs="Arial"/>
          <w:b/>
        </w:rPr>
      </w:pPr>
      <w:bookmarkStart w:id="8" w:name="_Toc532236346"/>
      <w:r w:rsidRPr="00505FB1">
        <w:rPr>
          <w:rFonts w:ascii="Palatino Linotype" w:hAnsi="Palatino Linotype" w:cs="Arial"/>
          <w:b/>
          <w:color w:val="auto"/>
        </w:rPr>
        <w:t>La fundamentación específica</w:t>
      </w:r>
      <w:bookmarkEnd w:id="8"/>
    </w:p>
    <w:p w:rsidR="005A4FE3" w:rsidRPr="00505FB1" w:rsidRDefault="005A4FE3" w:rsidP="005A4FE3">
      <w:pPr>
        <w:pStyle w:val="Prrafodelista"/>
        <w:spacing w:line="360" w:lineRule="auto"/>
        <w:ind w:left="360"/>
        <w:jc w:val="both"/>
        <w:rPr>
          <w:rFonts w:ascii="Palatino Linotype" w:hAnsi="Palatino Linotype" w:cs="Arial"/>
          <w:color w:val="000000" w:themeColor="text1"/>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cs="Arial"/>
          <w:color w:val="000000" w:themeColor="text1"/>
          <w:sz w:val="24"/>
          <w:szCs w:val="24"/>
        </w:rPr>
      </w:pPr>
      <w:r w:rsidRPr="00505FB1">
        <w:rPr>
          <w:rFonts w:ascii="Palatino Linotype" w:hAnsi="Palatino Linotype" w:cs="Arial"/>
          <w:color w:val="000000" w:themeColor="text1"/>
          <w:sz w:val="24"/>
          <w:szCs w:val="24"/>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5A4FE3" w:rsidRPr="00505FB1" w:rsidRDefault="005A4FE3" w:rsidP="005A4FE3">
      <w:pPr>
        <w:pStyle w:val="Prrafodelista"/>
        <w:spacing w:line="360" w:lineRule="auto"/>
        <w:ind w:left="1428"/>
        <w:jc w:val="both"/>
        <w:rPr>
          <w:rFonts w:ascii="Palatino Linotype" w:hAnsi="Palatino Linotype" w:cs="Arial"/>
          <w:b/>
          <w:color w:val="000000" w:themeColor="text1"/>
          <w:sz w:val="24"/>
          <w:szCs w:val="24"/>
        </w:rPr>
      </w:pPr>
    </w:p>
    <w:p w:rsidR="005A4FE3" w:rsidRPr="00505FB1" w:rsidRDefault="005A4FE3" w:rsidP="001305C0">
      <w:pPr>
        <w:pStyle w:val="Ttulo3"/>
        <w:numPr>
          <w:ilvl w:val="0"/>
          <w:numId w:val="17"/>
        </w:numPr>
        <w:ind w:left="1701"/>
        <w:rPr>
          <w:rFonts w:ascii="Palatino Linotype" w:hAnsi="Palatino Linotype" w:cs="Arial"/>
          <w:b/>
          <w:color w:val="auto"/>
        </w:rPr>
      </w:pPr>
      <w:bookmarkStart w:id="9" w:name="_Toc532236347"/>
      <w:r w:rsidRPr="00505FB1">
        <w:rPr>
          <w:rFonts w:ascii="Palatino Linotype" w:hAnsi="Palatino Linotype" w:cs="Arial"/>
          <w:b/>
          <w:color w:val="auto"/>
        </w:rPr>
        <w:t>La prueba de daño</w:t>
      </w:r>
      <w:bookmarkEnd w:id="9"/>
    </w:p>
    <w:p w:rsidR="005A4FE3" w:rsidRPr="00505FB1" w:rsidRDefault="005A4FE3" w:rsidP="005A4FE3">
      <w:pPr>
        <w:pStyle w:val="Prrafodelista"/>
        <w:spacing w:line="360" w:lineRule="auto"/>
        <w:ind w:left="36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 xml:space="preserve">Las mismas disposiciones referidas en el párrafo anterior precisan que, además de señalar las razones, motivos o circunstancias, se deberá aplicar la prueba de daño.  Adicionalmente los artículos 129 y 134 último párrafo de la Ley Estatal y </w:t>
      </w:r>
      <w:r w:rsidRPr="00505FB1">
        <w:rPr>
          <w:rFonts w:ascii="Palatino Linotype" w:hAnsi="Palatino Linotype"/>
          <w:sz w:val="24"/>
          <w:szCs w:val="24"/>
        </w:rPr>
        <w:lastRenderedPageBreak/>
        <w:t>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5A4FE3" w:rsidRPr="00505FB1" w:rsidRDefault="005A4FE3" w:rsidP="005A4FE3">
      <w:pPr>
        <w:pStyle w:val="Prrafodelista"/>
        <w:spacing w:line="360" w:lineRule="auto"/>
        <w:ind w:left="36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Para aplicar la prueba de daño, se deberán de precisar la razones objetivas por las que la apertura genera una afectación, acreditando que:</w:t>
      </w:r>
    </w:p>
    <w:p w:rsidR="005A4FE3" w:rsidRPr="00505FB1" w:rsidRDefault="005A4FE3" w:rsidP="00837D2F">
      <w:pPr>
        <w:widowControl w:val="0"/>
        <w:autoSpaceDE w:val="0"/>
        <w:autoSpaceDN w:val="0"/>
        <w:adjustRightInd w:val="0"/>
        <w:spacing w:after="240" w:line="360" w:lineRule="auto"/>
        <w:ind w:left="567" w:right="333"/>
        <w:jc w:val="both"/>
        <w:rPr>
          <w:rFonts w:ascii="Palatino Linotype" w:hAnsi="Palatino Linotype" w:cs="Times"/>
          <w:color w:val="000000"/>
          <w:sz w:val="24"/>
          <w:szCs w:val="24"/>
          <w:lang w:val="es-ES_tradnl"/>
        </w:rPr>
      </w:pPr>
      <w:r w:rsidRPr="00505FB1">
        <w:rPr>
          <w:rFonts w:ascii="Palatino Linotype" w:hAnsi="Palatino Linotype" w:cs="Bookman Old Style"/>
          <w:bCs/>
          <w:color w:val="000000"/>
          <w:sz w:val="24"/>
          <w:szCs w:val="24"/>
          <w:lang w:val="es-ES_tradnl"/>
        </w:rPr>
        <w:t xml:space="preserve">I. </w:t>
      </w:r>
      <w:r w:rsidRPr="00505FB1">
        <w:rPr>
          <w:rFonts w:ascii="Palatino Linotype" w:hAnsi="Palatino Linotype" w:cs="Bookman Old Style"/>
          <w:color w:val="000000"/>
          <w:sz w:val="24"/>
          <w:szCs w:val="24"/>
          <w:lang w:val="es-ES_tradnl"/>
        </w:rPr>
        <w:t xml:space="preserve">La divulgación de la información representa un riesgo real, demostrable e identificable del perjuicio significativo al interés público o a la seguridad pública; </w:t>
      </w:r>
    </w:p>
    <w:p w:rsidR="005A4FE3" w:rsidRPr="00505FB1" w:rsidRDefault="005A4FE3" w:rsidP="00837D2F">
      <w:pPr>
        <w:widowControl w:val="0"/>
        <w:autoSpaceDE w:val="0"/>
        <w:autoSpaceDN w:val="0"/>
        <w:adjustRightInd w:val="0"/>
        <w:spacing w:after="240" w:line="360" w:lineRule="auto"/>
        <w:ind w:left="567" w:right="333"/>
        <w:jc w:val="both"/>
        <w:rPr>
          <w:rFonts w:ascii="Palatino Linotype" w:hAnsi="Palatino Linotype" w:cs="Times"/>
          <w:color w:val="000000"/>
          <w:sz w:val="24"/>
          <w:szCs w:val="24"/>
          <w:lang w:val="es-ES_tradnl"/>
        </w:rPr>
      </w:pPr>
      <w:r w:rsidRPr="00505FB1">
        <w:rPr>
          <w:rFonts w:ascii="Palatino Linotype" w:hAnsi="Palatino Linotype" w:cs="Bookman Old Style"/>
          <w:bCs/>
          <w:color w:val="000000"/>
          <w:sz w:val="24"/>
          <w:szCs w:val="24"/>
          <w:lang w:val="es-ES_tradnl"/>
        </w:rPr>
        <w:t xml:space="preserve">II. </w:t>
      </w:r>
      <w:r w:rsidRPr="00505FB1">
        <w:rPr>
          <w:rFonts w:ascii="Palatino Linotype" w:hAnsi="Palatino Linotype" w:cs="Bookman Old Style"/>
          <w:color w:val="000000"/>
          <w:sz w:val="24"/>
          <w:szCs w:val="24"/>
          <w:lang w:val="es-ES_tradnl"/>
        </w:rPr>
        <w:t xml:space="preserve">El riesgo de perjuicio que supondría la divulgación supera el interés público general de que se difunda; y </w:t>
      </w:r>
    </w:p>
    <w:p w:rsidR="005A4FE3" w:rsidRPr="00837D2F" w:rsidRDefault="005A4FE3" w:rsidP="00837D2F">
      <w:pPr>
        <w:widowControl w:val="0"/>
        <w:autoSpaceDE w:val="0"/>
        <w:autoSpaceDN w:val="0"/>
        <w:adjustRightInd w:val="0"/>
        <w:spacing w:after="240" w:line="360" w:lineRule="auto"/>
        <w:ind w:left="567" w:right="333"/>
        <w:jc w:val="both"/>
        <w:rPr>
          <w:rFonts w:ascii="Palatino Linotype" w:hAnsi="Palatino Linotype" w:cs="Times"/>
          <w:color w:val="000000"/>
          <w:sz w:val="24"/>
          <w:szCs w:val="24"/>
          <w:lang w:val="es-ES_tradnl"/>
        </w:rPr>
      </w:pPr>
      <w:r w:rsidRPr="00505FB1">
        <w:rPr>
          <w:rFonts w:ascii="Palatino Linotype" w:hAnsi="Palatino Linotype" w:cs="Bookman Old Style"/>
          <w:bCs/>
          <w:color w:val="000000"/>
          <w:sz w:val="24"/>
          <w:szCs w:val="24"/>
          <w:lang w:val="es-ES_tradnl"/>
        </w:rPr>
        <w:t xml:space="preserve">III. </w:t>
      </w:r>
      <w:r w:rsidRPr="00505FB1">
        <w:rPr>
          <w:rFonts w:ascii="Palatino Linotype" w:hAnsi="Palatino Linotype" w:cs="Bookman Old Style"/>
          <w:color w:val="000000"/>
          <w:sz w:val="24"/>
          <w:szCs w:val="24"/>
          <w:lang w:val="es-ES_tradnl"/>
        </w:rPr>
        <w:t xml:space="preserve">La limitación se adecua al principio de proporcionalidad y representa el medio menos restrictivo disponible para evitar el perjuicio. </w:t>
      </w:r>
    </w:p>
    <w:p w:rsidR="005A4FE3" w:rsidRPr="00505FB1" w:rsidRDefault="005A4FE3" w:rsidP="00837D2F">
      <w:pPr>
        <w:pStyle w:val="j"/>
        <w:numPr>
          <w:ilvl w:val="0"/>
          <w:numId w:val="19"/>
        </w:numPr>
        <w:shd w:val="clear" w:color="auto" w:fill="FFFFFF"/>
        <w:suppressAutoHyphens/>
        <w:spacing w:line="360" w:lineRule="auto"/>
        <w:ind w:left="0" w:firstLine="0"/>
        <w:jc w:val="both"/>
        <w:textAlignment w:val="baseline"/>
        <w:rPr>
          <w:rFonts w:ascii="Palatino Linotype" w:hAnsi="Palatino Linotype"/>
        </w:rPr>
      </w:pPr>
      <w:r w:rsidRPr="00505FB1">
        <w:rPr>
          <w:rFonts w:ascii="Palatino Linotype" w:hAnsi="Palatino Linotype"/>
        </w:rPr>
        <w:t>Sobre el primer supuesto consideremos que según el diccionario del español jurídico, por riesgo podemos entender “la contingencia o proximidad de un daño”,</w:t>
      </w:r>
      <w:r w:rsidRPr="00505FB1">
        <w:rPr>
          <w:rStyle w:val="Refdenotaalpie"/>
          <w:rFonts w:ascii="Palatino Linotype" w:hAnsi="Palatino Linotype"/>
        </w:rPr>
        <w:footnoteReference w:id="5"/>
      </w:r>
      <w:r w:rsidRPr="00505FB1">
        <w:rPr>
          <w:rFonts w:ascii="Palatino Linotype" w:hAnsi="Palatino Linotype"/>
        </w:rPr>
        <w:t xml:space="preserve"> </w:t>
      </w:r>
      <w:r w:rsidRPr="00505FB1">
        <w:rPr>
          <w:rFonts w:ascii="Palatino Linotype" w:hAnsi="Palatino Linotype"/>
        </w:rPr>
        <w:lastRenderedPageBreak/>
        <w:t>mientras que el daño es considerado como un “perjuicio o lesión”</w:t>
      </w:r>
      <w:r w:rsidRPr="00505FB1">
        <w:rPr>
          <w:rStyle w:val="Refdenotaalpie"/>
          <w:rFonts w:ascii="Palatino Linotype" w:hAnsi="Palatino Linotype"/>
        </w:rPr>
        <w:footnoteReference w:id="6"/>
      </w:r>
      <w:r w:rsidRPr="00505FB1">
        <w:rPr>
          <w:rFonts w:ascii="Palatino Linotype" w:hAnsi="Palatino Linotype"/>
        </w:rPr>
        <w:t>, mientras que según el Diccionario de la Lengua Española, lo real es</w:t>
      </w:r>
      <w:r w:rsidRPr="00505FB1">
        <w:rPr>
          <w:rFonts w:ascii="Palatino Linotype" w:eastAsia="Arial Unicode MS" w:hAnsi="Palatino Linotype" w:cs="Arial Unicode MS"/>
          <w:color w:val="000000"/>
          <w:spacing w:val="4"/>
          <w:shd w:val="clear" w:color="auto" w:fill="FFFFFF"/>
        </w:rPr>
        <w:t> lo “</w:t>
      </w:r>
      <w:r w:rsidRPr="00505FB1">
        <w:rPr>
          <w:rFonts w:ascii="Palatino Linotype" w:eastAsia="Times New Roman" w:hAnsi="Palatino Linotype"/>
        </w:rPr>
        <w:t>(q</w:t>
      </w:r>
      <w:proofErr w:type="gramStart"/>
      <w:r w:rsidRPr="00505FB1">
        <w:rPr>
          <w:rFonts w:ascii="Palatino Linotype" w:eastAsia="Times New Roman" w:hAnsi="Palatino Linotype"/>
        </w:rPr>
        <w:t>)</w:t>
      </w:r>
      <w:proofErr w:type="spellStart"/>
      <w:r w:rsidRPr="00505FB1">
        <w:rPr>
          <w:rFonts w:ascii="Palatino Linotype" w:eastAsia="Times New Roman" w:hAnsi="Palatino Linotype"/>
        </w:rPr>
        <w:t>ue</w:t>
      </w:r>
      <w:proofErr w:type="spellEnd"/>
      <w:proofErr w:type="gramEnd"/>
      <w:r w:rsidRPr="00505FB1">
        <w:rPr>
          <w:rFonts w:ascii="Palatino Linotype" w:eastAsia="Arial Unicode MS" w:hAnsi="Palatino Linotype" w:cs="Arial Unicode MS"/>
          <w:color w:val="000000"/>
          <w:spacing w:val="4"/>
          <w:shd w:val="clear" w:color="auto" w:fill="FFFFFF"/>
        </w:rPr>
        <w:t> </w:t>
      </w:r>
      <w:r w:rsidRPr="00505FB1">
        <w:rPr>
          <w:rFonts w:ascii="Palatino Linotype" w:eastAsia="Times New Roman" w:hAnsi="Palatino Linotype"/>
        </w:rPr>
        <w:t>tiene</w:t>
      </w:r>
      <w:r w:rsidRPr="00505FB1">
        <w:rPr>
          <w:rFonts w:ascii="Palatino Linotype" w:eastAsia="Arial Unicode MS" w:hAnsi="Palatino Linotype" w:cs="Arial Unicode MS"/>
          <w:color w:val="000000"/>
          <w:spacing w:val="4"/>
          <w:shd w:val="clear" w:color="auto" w:fill="FFFFFF"/>
        </w:rPr>
        <w:t> </w:t>
      </w:r>
      <w:r w:rsidRPr="00505FB1">
        <w:rPr>
          <w:rFonts w:ascii="Palatino Linotype" w:eastAsia="Times New Roman" w:hAnsi="Palatino Linotype"/>
        </w:rPr>
        <w:t>existencia</w:t>
      </w:r>
      <w:r w:rsidRPr="00505FB1">
        <w:rPr>
          <w:rFonts w:ascii="Palatino Linotype" w:eastAsia="Arial Unicode MS" w:hAnsi="Palatino Linotype" w:cs="Arial Unicode MS"/>
          <w:color w:val="000000"/>
          <w:spacing w:val="4"/>
          <w:shd w:val="clear" w:color="auto" w:fill="FFFFFF"/>
        </w:rPr>
        <w:t> </w:t>
      </w:r>
      <w:r w:rsidRPr="00505FB1">
        <w:rPr>
          <w:rFonts w:ascii="Palatino Linotype" w:eastAsia="Times New Roman" w:hAnsi="Palatino Linotype"/>
        </w:rPr>
        <w:t>objetiva”,</w:t>
      </w:r>
      <w:r w:rsidRPr="00505FB1">
        <w:rPr>
          <w:rStyle w:val="Refdenotaalpie"/>
          <w:rFonts w:ascii="Palatino Linotype" w:eastAsia="Times New Roman" w:hAnsi="Palatino Linotype"/>
        </w:rPr>
        <w:footnoteReference w:id="7"/>
      </w:r>
      <w:r w:rsidRPr="00505FB1">
        <w:rPr>
          <w:rFonts w:ascii="Palatino Linotype" w:eastAsia="Times New Roman" w:hAnsi="Palatino Linotype"/>
        </w:rPr>
        <w:t xml:space="preserve"> </w:t>
      </w:r>
      <w:r w:rsidRPr="00505FB1">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505FB1">
        <w:rPr>
          <w:rStyle w:val="Refdenotaalpie"/>
          <w:rFonts w:ascii="Palatino Linotype" w:eastAsia="Arial Unicode MS" w:hAnsi="Palatino Linotype" w:cs="Arial Unicode MS"/>
          <w:color w:val="000000"/>
          <w:spacing w:val="4"/>
          <w:shd w:val="clear" w:color="auto" w:fill="FFFFFF"/>
        </w:rPr>
        <w:footnoteReference w:id="8"/>
      </w:r>
      <w:r w:rsidRPr="00505FB1">
        <w:rPr>
          <w:rFonts w:ascii="Palatino Linotype" w:eastAsia="Arial Unicode MS" w:hAnsi="Palatino Linotype" w:cs="Arial Unicode MS"/>
          <w:color w:val="000000"/>
          <w:spacing w:val="4"/>
          <w:shd w:val="clear" w:color="auto" w:fill="FFFFFF"/>
        </w:rPr>
        <w:t xml:space="preserve"> es decir, </w:t>
      </w:r>
      <w:r w:rsidRPr="00505FB1">
        <w:rPr>
          <w:rFonts w:ascii="Palatino Linotype" w:hAnsi="Palatino Linotype" w:cstheme="minorBidi"/>
          <w:lang w:val="es-MX" w:eastAsia="en-US"/>
        </w:rPr>
        <w:t>“(m)anifestar, declarar. Probar, sirviéndose de cualquier género de demostración, </w:t>
      </w:r>
      <w:hyperlink r:id="rId8" w:anchor="6nAyKjE" w:history="1">
        <w:r w:rsidRPr="00505FB1">
          <w:rPr>
            <w:rFonts w:ascii="Palatino Linotype" w:hAnsi="Palatino Linotype" w:cstheme="minorBidi"/>
            <w:lang w:val="es-MX" w:eastAsia="en-US"/>
          </w:rPr>
          <w:t>enseñar</w:t>
        </w:r>
      </w:hyperlink>
      <w:r w:rsidRPr="00505FB1">
        <w:rPr>
          <w:rFonts w:ascii="Palatino Linotype" w:hAnsi="Palatino Linotype" w:cstheme="minorBidi"/>
          <w:lang w:val="es-MX" w:eastAsia="en-US"/>
        </w:rPr>
        <w:t> mostrar o exponer algo)”.</w:t>
      </w:r>
      <w:r w:rsidRPr="00505FB1">
        <w:rPr>
          <w:rStyle w:val="Refdenotaalpie"/>
          <w:rFonts w:ascii="Palatino Linotype" w:hAnsi="Palatino Linotype" w:cstheme="minorBidi"/>
          <w:lang w:val="es-MX" w:eastAsia="en-US"/>
        </w:rPr>
        <w:footnoteReference w:id="9"/>
      </w:r>
      <w:r w:rsidRPr="00505FB1">
        <w:rPr>
          <w:rFonts w:ascii="Palatino Linotype" w:hAnsi="Palatino Linotype" w:cstheme="minorBidi"/>
          <w:lang w:val="es-MX" w:eastAsia="en-US"/>
        </w:rPr>
        <w:t xml:space="preserve"> Mientras que lo identificable es lo que puede ser identificado,</w:t>
      </w:r>
      <w:r w:rsidRPr="00505FB1">
        <w:rPr>
          <w:rStyle w:val="Refdenotaalpie"/>
          <w:rFonts w:ascii="Palatino Linotype" w:hAnsi="Palatino Linotype" w:cstheme="minorBidi"/>
          <w:lang w:val="es-MX" w:eastAsia="en-US"/>
        </w:rPr>
        <w:footnoteReference w:id="10"/>
      </w:r>
      <w:r w:rsidRPr="00505FB1">
        <w:rPr>
          <w:rFonts w:ascii="Palatino Linotype" w:hAnsi="Palatino Linotype" w:cstheme="minorBidi"/>
          <w:lang w:val="es-MX" w:eastAsia="en-US"/>
        </w:rPr>
        <w:t xml:space="preserve"> esto es,</w:t>
      </w:r>
      <w:r w:rsidRPr="00505FB1">
        <w:rPr>
          <w:rFonts w:ascii="Palatino Linotype" w:hAnsi="Palatino Linotype" w:cstheme="minorBidi"/>
        </w:rPr>
        <w:t>  “(d</w:t>
      </w:r>
      <w:r w:rsidR="000A7391" w:rsidRPr="00505FB1">
        <w:rPr>
          <w:rFonts w:ascii="Palatino Linotype" w:hAnsi="Palatino Linotype" w:cstheme="minorBidi"/>
        </w:rPr>
        <w:t xml:space="preserve">) </w:t>
      </w:r>
      <w:proofErr w:type="spellStart"/>
      <w:r w:rsidR="000A7391" w:rsidRPr="00505FB1">
        <w:rPr>
          <w:rFonts w:ascii="Palatino Linotype" w:hAnsi="Palatino Linotype" w:cstheme="minorBidi"/>
        </w:rPr>
        <w:t>ar</w:t>
      </w:r>
      <w:proofErr w:type="spellEnd"/>
      <w:r w:rsidRPr="00505FB1">
        <w:rPr>
          <w:rFonts w:ascii="Palatino Linotype" w:hAnsi="Palatino Linotype" w:cstheme="minorBidi"/>
        </w:rPr>
        <w:t> los datos necesarios para ser reconocido”.</w:t>
      </w:r>
      <w:r w:rsidRPr="00505FB1">
        <w:rPr>
          <w:rStyle w:val="Refdenotaalpie"/>
          <w:rFonts w:ascii="Palatino Linotype" w:hAnsi="Palatino Linotype" w:cstheme="minorBidi"/>
        </w:rPr>
        <w:footnoteReference w:id="11"/>
      </w:r>
    </w:p>
    <w:p w:rsidR="005A4FE3" w:rsidRPr="00505FB1" w:rsidRDefault="005A4FE3" w:rsidP="005A4FE3">
      <w:pPr>
        <w:pStyle w:val="Prrafodelista"/>
        <w:spacing w:line="360" w:lineRule="auto"/>
        <w:ind w:left="36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A4FE3" w:rsidRPr="00505FB1" w:rsidRDefault="005A4FE3" w:rsidP="00837D2F">
      <w:pPr>
        <w:pStyle w:val="Prrafodelista"/>
        <w:spacing w:line="360" w:lineRule="auto"/>
        <w:ind w:left="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 xml:space="preserve">Identificado ese riesgo, se debe demostrar que el mismo supera el interés público general porque se difunda dicha información. </w:t>
      </w:r>
    </w:p>
    <w:p w:rsidR="005A4FE3" w:rsidRPr="00505FB1" w:rsidRDefault="005A4FE3" w:rsidP="005A4FE3">
      <w:pPr>
        <w:pStyle w:val="Prrafodelista"/>
        <w:spacing w:line="360" w:lineRule="auto"/>
        <w:ind w:left="36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Y, por último,  que la limitación es acorde con el principio de proporcionalidad, para ello, se sugiere emplear los tres juicios propuestos por la Corte Constitucional Colombiana</w:t>
      </w:r>
      <w:r w:rsidRPr="00505FB1">
        <w:rPr>
          <w:rStyle w:val="Refdenotaalpie"/>
          <w:rFonts w:ascii="Palatino Linotype" w:hAnsi="Palatino Linotype"/>
          <w:sz w:val="24"/>
          <w:szCs w:val="24"/>
        </w:rPr>
        <w:footnoteReference w:id="12"/>
      </w:r>
      <w:r w:rsidRPr="00505FB1">
        <w:rPr>
          <w:rFonts w:ascii="Palatino Linotype" w:hAnsi="Palatino Linotype"/>
          <w:sz w:val="24"/>
          <w:szCs w:val="24"/>
        </w:rPr>
        <w:t>, siguiendo el principio de ponderación propuesto por el Tribunal Constitucional Alemán,</w:t>
      </w:r>
      <w:r w:rsidRPr="00505FB1">
        <w:rPr>
          <w:rStyle w:val="Refdenotaalpie"/>
          <w:rFonts w:ascii="Palatino Linotype" w:hAnsi="Palatino Linotype"/>
          <w:sz w:val="24"/>
          <w:szCs w:val="24"/>
        </w:rPr>
        <w:footnoteReference w:id="13"/>
      </w:r>
      <w:r w:rsidRPr="00505FB1">
        <w:rPr>
          <w:rFonts w:ascii="Palatino Linotype" w:hAnsi="Palatino Linotype"/>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5A4FE3" w:rsidRPr="00505FB1" w:rsidRDefault="005A4FE3" w:rsidP="005A4FE3">
      <w:pPr>
        <w:pStyle w:val="Prrafodelista"/>
        <w:rPr>
          <w:rFonts w:ascii="Palatino Linotype" w:hAnsi="Palatino Linotype" w:cs="Arial"/>
          <w:b/>
          <w:sz w:val="24"/>
          <w:szCs w:val="24"/>
        </w:rPr>
      </w:pPr>
    </w:p>
    <w:p w:rsidR="005A4FE3" w:rsidRPr="00505FB1" w:rsidRDefault="005A4FE3" w:rsidP="001305C0">
      <w:pPr>
        <w:pStyle w:val="Ttulo2"/>
        <w:numPr>
          <w:ilvl w:val="0"/>
          <w:numId w:val="16"/>
        </w:numPr>
        <w:ind w:left="1134"/>
        <w:rPr>
          <w:rFonts w:ascii="Palatino Linotype" w:hAnsi="Palatino Linotype" w:cs="Arial"/>
          <w:b/>
          <w:color w:val="auto"/>
          <w:sz w:val="24"/>
          <w:szCs w:val="24"/>
        </w:rPr>
      </w:pPr>
      <w:bookmarkStart w:id="10" w:name="_Toc532236348"/>
      <w:r w:rsidRPr="00505FB1">
        <w:rPr>
          <w:rFonts w:ascii="Palatino Linotype" w:hAnsi="Palatino Linotype" w:cs="Arial"/>
          <w:b/>
          <w:color w:val="auto"/>
          <w:sz w:val="24"/>
          <w:szCs w:val="24"/>
        </w:rPr>
        <w:lastRenderedPageBreak/>
        <w:t>La clasificación de la información reservada debe ser de manera temporal.</w:t>
      </w:r>
      <w:bookmarkEnd w:id="10"/>
    </w:p>
    <w:p w:rsidR="005A4FE3" w:rsidRPr="00505FB1" w:rsidRDefault="005A4FE3" w:rsidP="005A4FE3">
      <w:pPr>
        <w:spacing w:line="360" w:lineRule="auto"/>
        <w:jc w:val="both"/>
        <w:rPr>
          <w:rFonts w:ascii="Palatino Linotype" w:hAnsi="Palatino Linotype"/>
          <w:b/>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5A4FE3" w:rsidRPr="00505FB1" w:rsidRDefault="005A4FE3" w:rsidP="005A4FE3">
      <w:pPr>
        <w:pStyle w:val="Prrafodelista"/>
        <w:spacing w:line="360" w:lineRule="auto"/>
        <w:ind w:left="360"/>
        <w:jc w:val="both"/>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5A4FE3" w:rsidRPr="00505FB1" w:rsidRDefault="005A4FE3" w:rsidP="005A4FE3">
      <w:pPr>
        <w:pStyle w:val="Prrafodelista"/>
        <w:rPr>
          <w:rFonts w:ascii="Palatino Linotype" w:hAnsi="Palatino Linotype"/>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5A4FE3" w:rsidRPr="00505FB1" w:rsidRDefault="005A4FE3" w:rsidP="005A4FE3">
      <w:pPr>
        <w:pStyle w:val="Prrafodelista"/>
        <w:rPr>
          <w:rFonts w:ascii="Palatino Linotype" w:hAnsi="Palatino Linotype"/>
          <w:b/>
          <w:sz w:val="24"/>
          <w:szCs w:val="24"/>
        </w:rPr>
      </w:pPr>
    </w:p>
    <w:p w:rsidR="005A4FE3"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De</w:t>
      </w:r>
      <w:r w:rsidRPr="00505FB1">
        <w:rPr>
          <w:rFonts w:ascii="Palatino Linotype" w:hAnsi="Palatino Linotype"/>
          <w:b/>
          <w:sz w:val="24"/>
          <w:szCs w:val="24"/>
        </w:rPr>
        <w:t xml:space="preserve"> </w:t>
      </w:r>
      <w:r w:rsidRPr="00505FB1">
        <w:rPr>
          <w:rFonts w:ascii="Palatino Linotype" w:hAnsi="Palatino Linotype"/>
          <w:sz w:val="24"/>
          <w:szCs w:val="24"/>
        </w:rPr>
        <w:t xml:space="preserve">manera excepcional los sujetos obligados con la aprobación de su Comité de Transparencia, podrán ampliar el periodo de reserva hasta por un plazo de cinco </w:t>
      </w:r>
      <w:r w:rsidRPr="00505FB1">
        <w:rPr>
          <w:rFonts w:ascii="Palatino Linotype" w:hAnsi="Palatino Linotype"/>
          <w:sz w:val="24"/>
          <w:szCs w:val="24"/>
        </w:rPr>
        <w:lastRenderedPageBreak/>
        <w:t xml:space="preserve">años adicionales y por una sola vez, siempre y cuando justifiquen que subsisten las causas que dieron origen a su clasificación, mediante la aplicación de una prueba de daño. </w:t>
      </w:r>
    </w:p>
    <w:p w:rsidR="005A4FE3" w:rsidRPr="00505FB1" w:rsidRDefault="005A4FE3" w:rsidP="005A4FE3">
      <w:pPr>
        <w:pStyle w:val="Prrafodelista"/>
        <w:rPr>
          <w:rFonts w:ascii="Palatino Linotype" w:hAnsi="Palatino Linotype"/>
          <w:sz w:val="24"/>
          <w:szCs w:val="24"/>
        </w:rPr>
      </w:pPr>
    </w:p>
    <w:p w:rsidR="007C7C8A" w:rsidRPr="00505FB1" w:rsidRDefault="005A4FE3" w:rsidP="00837D2F">
      <w:pPr>
        <w:pStyle w:val="Prrafodelista"/>
        <w:numPr>
          <w:ilvl w:val="0"/>
          <w:numId w:val="19"/>
        </w:numPr>
        <w:spacing w:line="360" w:lineRule="auto"/>
        <w:ind w:left="0" w:firstLine="0"/>
        <w:jc w:val="both"/>
        <w:rPr>
          <w:rFonts w:ascii="Palatino Linotype" w:hAnsi="Palatino Linotype"/>
          <w:sz w:val="24"/>
          <w:szCs w:val="24"/>
        </w:rPr>
      </w:pPr>
      <w:r w:rsidRPr="00505FB1">
        <w:rPr>
          <w:rFonts w:ascii="Palatino Linotype" w:hAnsi="Palatino Linotype"/>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5A4FE3" w:rsidRPr="00505FB1" w:rsidRDefault="005A4FE3" w:rsidP="001305C0">
      <w:pPr>
        <w:pStyle w:val="Ttulo1"/>
        <w:numPr>
          <w:ilvl w:val="0"/>
          <w:numId w:val="15"/>
        </w:numPr>
        <w:rPr>
          <w:rFonts w:ascii="Palatino Linotype" w:hAnsi="Palatino Linotype" w:cs="Arial"/>
          <w:b/>
          <w:color w:val="auto"/>
          <w:sz w:val="24"/>
          <w:szCs w:val="24"/>
        </w:rPr>
      </w:pPr>
      <w:bookmarkStart w:id="11" w:name="_Toc532236349"/>
      <w:r w:rsidRPr="00505FB1">
        <w:rPr>
          <w:rFonts w:ascii="Palatino Linotype" w:hAnsi="Palatino Linotype" w:cs="Arial"/>
          <w:b/>
          <w:color w:val="auto"/>
          <w:sz w:val="24"/>
          <w:szCs w:val="24"/>
        </w:rPr>
        <w:t>Conclusión</w:t>
      </w:r>
      <w:bookmarkEnd w:id="11"/>
    </w:p>
    <w:p w:rsidR="005A4FE3" w:rsidRPr="00505FB1" w:rsidRDefault="005A4FE3" w:rsidP="005A4FE3">
      <w:pPr>
        <w:pStyle w:val="Prrafodelista"/>
        <w:spacing w:line="360" w:lineRule="auto"/>
        <w:ind w:left="360"/>
        <w:jc w:val="both"/>
        <w:rPr>
          <w:rFonts w:ascii="Palatino Linotype" w:hAnsi="Palatino Linotype"/>
          <w:sz w:val="24"/>
          <w:szCs w:val="24"/>
        </w:rPr>
      </w:pPr>
    </w:p>
    <w:p w:rsidR="000A7391" w:rsidRPr="00505FB1" w:rsidRDefault="005A4FE3" w:rsidP="00837D2F">
      <w:pPr>
        <w:pStyle w:val="Prrafodelista"/>
        <w:numPr>
          <w:ilvl w:val="0"/>
          <w:numId w:val="19"/>
        </w:numPr>
        <w:spacing w:line="360" w:lineRule="auto"/>
        <w:ind w:left="0" w:firstLine="0"/>
        <w:jc w:val="both"/>
        <w:rPr>
          <w:rFonts w:ascii="Palatino Linotype" w:hAnsi="Palatino Linotype"/>
          <w:b/>
          <w:sz w:val="24"/>
          <w:szCs w:val="24"/>
        </w:rPr>
      </w:pPr>
      <w:r w:rsidRPr="00505FB1">
        <w:rPr>
          <w:rFonts w:ascii="Palatino Linotype" w:hAnsi="Palatino Linotype"/>
          <w:sz w:val="24"/>
          <w:szCs w:val="24"/>
        </w:rPr>
        <w:t xml:space="preserve">Los elementos que brevemente se han señalado son todos los que deben de integrar el proceso de clasificación total o parcial de la información para, especialmente, responder a las solicitudes de acceso a la información pública. </w:t>
      </w:r>
    </w:p>
    <w:p w:rsidR="000A7391" w:rsidRPr="00505FB1" w:rsidRDefault="000A7391" w:rsidP="000A7391">
      <w:pPr>
        <w:pStyle w:val="Prrafodelista"/>
        <w:spacing w:line="360" w:lineRule="auto"/>
        <w:jc w:val="both"/>
        <w:rPr>
          <w:rFonts w:ascii="Palatino Linotype" w:hAnsi="Palatino Linotype"/>
          <w:b/>
          <w:sz w:val="24"/>
          <w:szCs w:val="24"/>
        </w:rPr>
      </w:pPr>
    </w:p>
    <w:p w:rsidR="003E6DBF" w:rsidRPr="00505FB1" w:rsidRDefault="000A7391" w:rsidP="00837D2F">
      <w:pPr>
        <w:pStyle w:val="Prrafodelista"/>
        <w:numPr>
          <w:ilvl w:val="0"/>
          <w:numId w:val="19"/>
        </w:numPr>
        <w:spacing w:line="360" w:lineRule="auto"/>
        <w:ind w:left="0" w:firstLine="0"/>
        <w:jc w:val="both"/>
        <w:rPr>
          <w:rFonts w:ascii="Palatino Linotype" w:hAnsi="Palatino Linotype"/>
          <w:b/>
          <w:sz w:val="24"/>
          <w:szCs w:val="24"/>
        </w:rPr>
      </w:pPr>
      <w:r w:rsidRPr="00505FB1">
        <w:rPr>
          <w:rFonts w:ascii="Palatino Linotype" w:hAnsi="Palatino Linotype"/>
          <w:sz w:val="24"/>
          <w:szCs w:val="24"/>
        </w:rPr>
        <w:t xml:space="preserve">De esta manera ante la falta de respuesta del Sujeto Obligado, a través de la resolución </w:t>
      </w:r>
      <w:r w:rsidR="00730610" w:rsidRPr="00505FB1">
        <w:rPr>
          <w:rFonts w:ascii="Palatino Linotype" w:hAnsi="Palatino Linotype"/>
          <w:sz w:val="24"/>
          <w:szCs w:val="24"/>
        </w:rPr>
        <w:t>emitida</w:t>
      </w:r>
      <w:r w:rsidRPr="00505FB1">
        <w:rPr>
          <w:rFonts w:ascii="Palatino Linotype" w:hAnsi="Palatino Linotype"/>
          <w:sz w:val="24"/>
          <w:szCs w:val="24"/>
        </w:rPr>
        <w:t xml:space="preserve"> y aprobada por este Órgano Garante</w:t>
      </w:r>
      <w:r w:rsidR="00B77505" w:rsidRPr="00505FB1">
        <w:rPr>
          <w:rFonts w:ascii="Palatino Linotype" w:hAnsi="Palatino Linotype"/>
          <w:sz w:val="24"/>
          <w:szCs w:val="24"/>
        </w:rPr>
        <w:t>, tiene un propósito doble; garantizar y tutelar el Derecho de Acceso a la Información Pública</w:t>
      </w:r>
      <w:r w:rsidR="003E6DBF" w:rsidRPr="00505FB1">
        <w:rPr>
          <w:rFonts w:ascii="Palatino Linotype" w:hAnsi="Palatino Linotype"/>
          <w:sz w:val="24"/>
          <w:szCs w:val="24"/>
        </w:rPr>
        <w:t xml:space="preserve"> al ordenar la entrega de información requerida; </w:t>
      </w:r>
      <w:r w:rsidR="00B77505" w:rsidRPr="00505FB1">
        <w:rPr>
          <w:rFonts w:ascii="Palatino Linotype" w:hAnsi="Palatino Linotype"/>
          <w:sz w:val="24"/>
          <w:szCs w:val="24"/>
        </w:rPr>
        <w:t xml:space="preserve"> y a su vez, a través de la notificación de la </w:t>
      </w:r>
      <w:r w:rsidR="00B77505" w:rsidRPr="00505FB1">
        <w:rPr>
          <w:rFonts w:ascii="Palatino Linotype" w:hAnsi="Palatino Linotype"/>
          <w:sz w:val="24"/>
          <w:szCs w:val="24"/>
        </w:rPr>
        <w:lastRenderedPageBreak/>
        <w:t>resolución r</w:t>
      </w:r>
      <w:r w:rsidR="003E6DBF" w:rsidRPr="00505FB1">
        <w:rPr>
          <w:rFonts w:ascii="Palatino Linotype" w:hAnsi="Palatino Linotype"/>
          <w:sz w:val="24"/>
          <w:szCs w:val="24"/>
        </w:rPr>
        <w:t>espectiva al Sujeto Obligado se le orienta a efecto de dar cumplimiento con su obligación. La falta de cualquiera de los elementos mencionados respecto a la clasificación por reserva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w:t>
      </w:r>
    </w:p>
    <w:p w:rsidR="003E6DBF" w:rsidRDefault="003E6DBF" w:rsidP="00837D2F">
      <w:pPr>
        <w:pStyle w:val="Prrafodelista"/>
        <w:spacing w:line="240" w:lineRule="auto"/>
        <w:jc w:val="both"/>
        <w:rPr>
          <w:rFonts w:ascii="Palatino Linotype" w:hAnsi="Palatino Linotype"/>
          <w:b/>
          <w:sz w:val="24"/>
          <w:szCs w:val="24"/>
        </w:rPr>
      </w:pPr>
    </w:p>
    <w:p w:rsidR="00837D2F" w:rsidRDefault="00837D2F" w:rsidP="00837D2F">
      <w:pPr>
        <w:pStyle w:val="Prrafodelista"/>
        <w:spacing w:line="240" w:lineRule="auto"/>
        <w:jc w:val="both"/>
        <w:rPr>
          <w:rFonts w:ascii="Palatino Linotype" w:hAnsi="Palatino Linotype"/>
          <w:b/>
          <w:sz w:val="24"/>
          <w:szCs w:val="24"/>
        </w:rPr>
      </w:pPr>
    </w:p>
    <w:p w:rsidR="00837D2F" w:rsidRPr="00505FB1" w:rsidRDefault="00837D2F" w:rsidP="00837D2F">
      <w:pPr>
        <w:pStyle w:val="Prrafodelista"/>
        <w:spacing w:line="240" w:lineRule="auto"/>
        <w:jc w:val="both"/>
        <w:rPr>
          <w:rFonts w:ascii="Palatino Linotype" w:hAnsi="Palatino Linotype"/>
          <w:b/>
          <w:sz w:val="24"/>
          <w:szCs w:val="24"/>
        </w:rPr>
      </w:pPr>
    </w:p>
    <w:p w:rsidR="005A4FE3" w:rsidRPr="00505FB1" w:rsidRDefault="005A4FE3" w:rsidP="00837D2F">
      <w:pPr>
        <w:pStyle w:val="Prrafodelista"/>
        <w:spacing w:line="240" w:lineRule="auto"/>
        <w:jc w:val="center"/>
        <w:rPr>
          <w:rFonts w:ascii="Palatino Linotype" w:hAnsi="Palatino Linotype"/>
          <w:b/>
          <w:sz w:val="24"/>
          <w:szCs w:val="24"/>
        </w:rPr>
      </w:pPr>
      <w:r w:rsidRPr="00505FB1">
        <w:rPr>
          <w:rFonts w:ascii="Palatino Linotype" w:hAnsi="Palatino Linotype"/>
          <w:b/>
          <w:sz w:val="24"/>
          <w:szCs w:val="24"/>
        </w:rPr>
        <w:t>JOSÉ GUADALUPE LUNA HERNANDEZ</w:t>
      </w:r>
    </w:p>
    <w:p w:rsidR="007C7C8A" w:rsidRPr="00505FB1" w:rsidRDefault="005A4FE3" w:rsidP="00837D2F">
      <w:pPr>
        <w:spacing w:line="240" w:lineRule="auto"/>
        <w:jc w:val="center"/>
        <w:rPr>
          <w:rFonts w:ascii="Palatino Linotype" w:hAnsi="Palatino Linotype"/>
          <w:b/>
          <w:sz w:val="24"/>
          <w:szCs w:val="24"/>
        </w:rPr>
      </w:pPr>
      <w:r w:rsidRPr="00505FB1">
        <w:rPr>
          <w:rFonts w:ascii="Palatino Linotype" w:hAnsi="Palatino Linotype"/>
          <w:b/>
          <w:sz w:val="24"/>
          <w:szCs w:val="24"/>
        </w:rPr>
        <w:t>COMISIONADO</w:t>
      </w:r>
    </w:p>
    <w:p w:rsidR="00837D2F" w:rsidRDefault="0022566B" w:rsidP="00837D2F">
      <w:pPr>
        <w:spacing w:line="360" w:lineRule="auto"/>
        <w:jc w:val="center"/>
        <w:rPr>
          <w:rFonts w:ascii="Palatino Linotype" w:hAnsi="Palatino Linotype"/>
          <w:b/>
          <w:sz w:val="24"/>
          <w:szCs w:val="24"/>
        </w:rPr>
      </w:pPr>
      <w:r w:rsidRPr="00505FB1">
        <w:rPr>
          <w:rFonts w:ascii="Palatino Linotype" w:hAnsi="Palatino Linotype"/>
          <w:b/>
          <w:sz w:val="24"/>
          <w:szCs w:val="24"/>
        </w:rPr>
        <w:t>(Rúbrica)</w:t>
      </w:r>
    </w:p>
    <w:p w:rsidR="00E940EB" w:rsidRPr="00837D2F" w:rsidRDefault="004E16F1" w:rsidP="00837D2F">
      <w:pPr>
        <w:spacing w:line="360" w:lineRule="auto"/>
        <w:jc w:val="right"/>
        <w:rPr>
          <w:rFonts w:ascii="Palatino Linotype" w:hAnsi="Palatino Linotype"/>
          <w:b/>
          <w:sz w:val="24"/>
          <w:szCs w:val="24"/>
        </w:rPr>
      </w:pPr>
      <w:r w:rsidRPr="00505FB1">
        <w:rPr>
          <w:rFonts w:ascii="Palatino Linotype" w:hAnsi="Palatino Linotype"/>
          <w:b/>
          <w:sz w:val="24"/>
          <w:szCs w:val="24"/>
        </w:rPr>
        <w:t>JGLH/AHR</w:t>
      </w:r>
      <w:bookmarkStart w:id="12" w:name="_GoBack"/>
      <w:bookmarkEnd w:id="12"/>
    </w:p>
    <w:sectPr w:rsidR="00E940EB" w:rsidRPr="00837D2F" w:rsidSect="00AD4277">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1B" w:rsidRDefault="0081491B" w:rsidP="00DC559A">
      <w:pPr>
        <w:spacing w:after="0" w:line="240" w:lineRule="auto"/>
      </w:pPr>
      <w:r>
        <w:separator/>
      </w:r>
    </w:p>
  </w:endnote>
  <w:endnote w:type="continuationSeparator" w:id="0">
    <w:p w:rsidR="0081491B" w:rsidRDefault="0081491B"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0EB1">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0EB1">
              <w:rPr>
                <w:b/>
                <w:bCs/>
                <w:noProof/>
              </w:rPr>
              <w:t>26</w:t>
            </w:r>
            <w:r>
              <w:rPr>
                <w:b/>
                <w:bCs/>
                <w:sz w:val="24"/>
                <w:szCs w:val="24"/>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1B" w:rsidRDefault="0081491B" w:rsidP="00DC559A">
      <w:pPr>
        <w:spacing w:after="0" w:line="240" w:lineRule="auto"/>
      </w:pPr>
      <w:r>
        <w:separator/>
      </w:r>
    </w:p>
  </w:footnote>
  <w:footnote w:type="continuationSeparator" w:id="0">
    <w:p w:rsidR="0081491B" w:rsidRDefault="0081491B" w:rsidP="00DC559A">
      <w:pPr>
        <w:spacing w:after="0" w:line="240" w:lineRule="auto"/>
      </w:pPr>
      <w:r>
        <w:continuationSeparator/>
      </w:r>
    </w:p>
  </w:footnote>
  <w:footnote w:id="1">
    <w:p w:rsidR="005A4FE3" w:rsidRDefault="005A4FE3" w:rsidP="005A4FE3">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r w:rsidR="00851799" w:rsidRPr="00266430">
        <w:t>válidas</w:t>
      </w:r>
      <w:r w:rsidRPr="00266430">
        <w:t xml:space="preserve">, deben satisfacer al menos los siguientes requisitos: a) ser admisibles dentro del </w:t>
      </w:r>
      <w:r w:rsidR="00851799" w:rsidRPr="00266430">
        <w:t>ámbito</w:t>
      </w:r>
      <w:r w:rsidRPr="00266430">
        <w:t xml:space="preserve"> constitucional, esto es, el legislador ordinario </w:t>
      </w:r>
      <w:r w:rsidR="00851799" w:rsidRPr="00266430">
        <w:t>solo</w:t>
      </w:r>
      <w:r w:rsidRPr="00266430">
        <w:t xml:space="preserve"> puede restringir o suspender el ejercicio de las </w:t>
      </w:r>
      <w:r w:rsidR="00851799" w:rsidRPr="00266430">
        <w:t>garantías</w:t>
      </w:r>
      <w:r w:rsidRPr="00266430">
        <w:t xml:space="preserve"> individuales con objetivos que puedan enmarcarse dentro de las previsiones de la Carta Magna; b) ser necesarias para asegurar la </w:t>
      </w:r>
      <w:r w:rsidR="00851799" w:rsidRPr="00266430">
        <w:t>obtención</w:t>
      </w:r>
      <w:r w:rsidRPr="00266430">
        <w:t xml:space="preserve"> de los fines que fundamentan la </w:t>
      </w:r>
      <w:r w:rsidR="00851799" w:rsidRPr="00266430">
        <w:t>restricción</w:t>
      </w:r>
      <w:r w:rsidRPr="00266430">
        <w:t xml:space="preserve"> constitucional, es decir, no basta que la </w:t>
      </w:r>
      <w:r w:rsidR="00851799" w:rsidRPr="00266430">
        <w:t>restricción</w:t>
      </w:r>
      <w:r w:rsidRPr="00266430">
        <w:t xml:space="preserve"> sea en </w:t>
      </w:r>
      <w:r w:rsidR="00851799" w:rsidRPr="00266430">
        <w:t>términos</w:t>
      </w:r>
      <w:r w:rsidRPr="00266430">
        <w:t xml:space="preserve"> amplios </w:t>
      </w:r>
      <w:r w:rsidR="00851799" w:rsidRPr="00266430">
        <w:t>útil</w:t>
      </w:r>
      <w:r w:rsidRPr="00266430">
        <w:t xml:space="preserve"> para la </w:t>
      </w:r>
      <w:r w:rsidR="00851799" w:rsidRPr="00266430">
        <w:t>obtención</w:t>
      </w:r>
      <w:r w:rsidRPr="00266430">
        <w:t xml:space="preserve"> de esos objetivos, sino que debe ser la </w:t>
      </w:r>
      <w:r w:rsidR="00851799" w:rsidRPr="00266430">
        <w:t>idónea</w:t>
      </w:r>
      <w:r w:rsidRPr="00266430">
        <w:t xml:space="preserve"> para su </w:t>
      </w:r>
      <w:r w:rsidR="00851799" w:rsidRPr="00266430">
        <w:t>realización</w:t>
      </w:r>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r w:rsidR="00851799" w:rsidRPr="00266430">
        <w:t>persecución</w:t>
      </w:r>
      <w:r w:rsidRPr="00266430">
        <w:t xml:space="preserve"> de un objetivo constitucional no puede hacerse a costa de una </w:t>
      </w:r>
      <w:r w:rsidR="00851799" w:rsidRPr="00266430">
        <w:t>afectación</w:t>
      </w:r>
      <w:r w:rsidRPr="00266430">
        <w:t xml:space="preserve"> innecesaria o desmedida a otros bienes y derechos constitucionalmente protegidos. </w:t>
      </w:r>
      <w:r w:rsidR="00851799" w:rsidRPr="00266430">
        <w:t>Así</w:t>
      </w:r>
      <w:r w:rsidRPr="00266430">
        <w:t xml:space="preserve">́, el juzgador debe determinar en cada caso si la </w:t>
      </w:r>
      <w:r w:rsidR="00851799" w:rsidRPr="00266430">
        <w:t>restricción</w:t>
      </w:r>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r w:rsidR="00851799" w:rsidRPr="00266430">
        <w:t>distinción</w:t>
      </w:r>
      <w:r w:rsidRPr="00266430">
        <w:t xml:space="preserve"> legislativa se encuentra dentro de las opciones de tratamiento que pueden considerarse proporcionales. De igual manera, las restricciones </w:t>
      </w:r>
      <w:r w:rsidR="00851799" w:rsidRPr="00266430">
        <w:t>deberán</w:t>
      </w:r>
      <w:r w:rsidRPr="00266430">
        <w:t xml:space="preserve"> estar en consonancia con la ley, incluidas las normas internacionales de derechos humanos, y ser compatibles con la naturaleza de los derechos amparados por la </w:t>
      </w:r>
      <w:r w:rsidR="00851799" w:rsidRPr="00266430">
        <w:t>Constitución</w:t>
      </w:r>
      <w:r w:rsidRPr="00266430">
        <w:t xml:space="preserve">, en aras de la </w:t>
      </w:r>
      <w:r w:rsidR="00851799" w:rsidRPr="00266430">
        <w:t>consecución</w:t>
      </w:r>
      <w:r w:rsidRPr="00266430">
        <w:t xml:space="preserve"> de los objetivos </w:t>
      </w:r>
      <w:r w:rsidR="00851799" w:rsidRPr="00266430">
        <w:t>legítimos</w:t>
      </w:r>
      <w:r w:rsidRPr="00266430">
        <w:t xml:space="preserve"> perseguidos, y ser estrictamente necesarias para promover el bienestar general en una sociedad </w:t>
      </w:r>
      <w:r w:rsidR="00851799" w:rsidRPr="00266430">
        <w:t>democrática</w:t>
      </w:r>
      <w:r w:rsidRPr="00266430">
        <w:t xml:space="preserve">. </w:t>
      </w:r>
    </w:p>
    <w:p w:rsidR="005A4FE3" w:rsidRPr="00266430" w:rsidRDefault="005A4FE3" w:rsidP="005A4FE3">
      <w:pPr>
        <w:pStyle w:val="Textonotapie"/>
        <w:jc w:val="both"/>
      </w:pPr>
      <w:r w:rsidRPr="00266430">
        <w:t>1a</w:t>
      </w:r>
      <w:proofErr w:type="gramStart"/>
      <w:r w:rsidRPr="00266430">
        <w:t>./</w:t>
      </w:r>
      <w:proofErr w:type="gramEnd"/>
      <w:r w:rsidRPr="00266430">
        <w:t xml:space="preserve">J. 2/2012 (9a.). Primera Sala. </w:t>
      </w:r>
      <w:r w:rsidR="00851799" w:rsidRPr="00266430">
        <w:t>Decima</w:t>
      </w:r>
      <w:r w:rsidRPr="00266430">
        <w:t xml:space="preserve"> </w:t>
      </w:r>
      <w:r w:rsidR="00851799" w:rsidRPr="00266430">
        <w:t>Época</w:t>
      </w:r>
      <w:r w:rsidRPr="00266430">
        <w:t xml:space="preserve">. Semanario Judicial de la </w:t>
      </w:r>
      <w:r w:rsidR="00851799" w:rsidRPr="00266430">
        <w:t>Federación</w:t>
      </w:r>
      <w:r w:rsidRPr="00266430">
        <w:t xml:space="preserve"> y su Gaceta. Libro V, Febrero de 2012, </w:t>
      </w:r>
      <w:proofErr w:type="spellStart"/>
      <w:r w:rsidRPr="00266430">
        <w:t>Pág</w:t>
      </w:r>
      <w:proofErr w:type="spellEnd"/>
      <w:r w:rsidRPr="00266430">
        <w:t xml:space="preserve">. 533.  </w:t>
      </w:r>
    </w:p>
  </w:footnote>
  <w:footnote w:id="2">
    <w:p w:rsidR="005A4FE3" w:rsidRPr="00A870EF" w:rsidRDefault="005A4FE3" w:rsidP="005A4FE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5A4FE3" w:rsidRPr="0037004E" w:rsidRDefault="005A4FE3" w:rsidP="005A4FE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4">
    <w:p w:rsidR="005A4FE3" w:rsidRDefault="005A4FE3" w:rsidP="005A4FE3">
      <w:pPr>
        <w:pStyle w:val="Textonotapie"/>
        <w:jc w:val="both"/>
      </w:pPr>
      <w:r>
        <w:rPr>
          <w:rStyle w:val="Refdenotaalpie"/>
        </w:rPr>
        <w:footnoteRef/>
      </w:r>
      <w:r>
        <w:t xml:space="preserve"> Artículo 3. Para los efectos de la presente Ley se entenderá por:</w:t>
      </w:r>
    </w:p>
    <w:p w:rsidR="005A4FE3" w:rsidRDefault="005A4FE3" w:rsidP="005A4FE3">
      <w:pPr>
        <w:pStyle w:val="Textonotapie"/>
        <w:jc w:val="both"/>
      </w:pPr>
      <w:r>
        <w:t xml:space="preserve"> (…)</w:t>
      </w:r>
    </w:p>
    <w:p w:rsidR="005A4FE3" w:rsidRDefault="005A4FE3" w:rsidP="005A4FE3">
      <w:pPr>
        <w:pStyle w:val="Textonotapie"/>
        <w:jc w:val="both"/>
      </w:pPr>
      <w:r>
        <w:t>IX. Datos personales: La información concerniente a una persona, identificada o identificable según lo dispuesto por la Ley de Protección de Datos Personales del Estado de México;</w:t>
      </w:r>
    </w:p>
  </w:footnote>
  <w:footnote w:id="5">
    <w:p w:rsidR="005A4FE3" w:rsidRPr="00ED2A04" w:rsidRDefault="005A4FE3" w:rsidP="005A4FE3">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6">
    <w:p w:rsidR="005A4FE3" w:rsidRPr="00ED2A04" w:rsidRDefault="005A4FE3" w:rsidP="005A4FE3">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7">
    <w:p w:rsidR="005A4FE3" w:rsidRPr="000406A4" w:rsidRDefault="005A4FE3" w:rsidP="005A4FE3">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8">
    <w:p w:rsidR="005A4FE3" w:rsidRPr="000406A4" w:rsidRDefault="005A4FE3" w:rsidP="005A4FE3">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9">
    <w:p w:rsidR="005A4FE3" w:rsidRPr="000406A4" w:rsidRDefault="005A4FE3" w:rsidP="005A4FE3">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0">
    <w:p w:rsidR="005A4FE3" w:rsidRPr="000406A4" w:rsidRDefault="005A4FE3" w:rsidP="005A4FE3">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1">
    <w:p w:rsidR="005A4FE3" w:rsidRPr="000406A4" w:rsidRDefault="005A4FE3" w:rsidP="005A4FE3">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2">
    <w:p w:rsidR="005A4FE3" w:rsidRPr="00AF123A" w:rsidRDefault="005A4FE3" w:rsidP="005A4FE3">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val="es-ES_tradnl" w:eastAsia="es-ES_tradnl"/>
        </w:rPr>
        <w:t>tests</w:t>
      </w:r>
      <w:proofErr w:type="spellEnd"/>
      <w:r w:rsidRPr="00AF123A">
        <w:rPr>
          <w:rFonts w:ascii="Arial" w:eastAsia="Times New Roman" w:hAnsi="Arial" w:cs="Arial"/>
          <w:color w:val="333333"/>
          <w:sz w:val="18"/>
          <w:szCs w:val="18"/>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w:t>
      </w:r>
      <w:proofErr w:type="spellStart"/>
      <w:r>
        <w:rPr>
          <w:rFonts w:ascii="Arial" w:eastAsia="Times New Roman" w:hAnsi="Arial" w:cs="Arial"/>
          <w:color w:val="333333"/>
          <w:sz w:val="18"/>
          <w:szCs w:val="18"/>
          <w:lang w:val="es-ES_tradnl" w:eastAsia="es-ES_tradnl"/>
        </w:rPr>
        <w:t>Lluy</w:t>
      </w:r>
      <w:proofErr w:type="spellEnd"/>
      <w:r>
        <w:rPr>
          <w:rFonts w:ascii="Arial" w:eastAsia="Times New Roman" w:hAnsi="Arial" w:cs="Arial"/>
          <w:color w:val="333333"/>
          <w:sz w:val="18"/>
          <w:szCs w:val="18"/>
          <w:lang w:val="es-ES_tradnl"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3">
    <w:p w:rsidR="005A4FE3" w:rsidRPr="00A4142C" w:rsidRDefault="005A4FE3" w:rsidP="005A4FE3">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DA0E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DA0E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DA0E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8B4FFD"/>
    <w:multiLevelType w:val="hybridMultilevel"/>
    <w:tmpl w:val="CCACA100"/>
    <w:lvl w:ilvl="0" w:tplc="080A000F">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4">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8"/>
  </w:num>
  <w:num w:numId="5">
    <w:abstractNumId w:val="18"/>
  </w:num>
  <w:num w:numId="6">
    <w:abstractNumId w:val="9"/>
  </w:num>
  <w:num w:numId="7">
    <w:abstractNumId w:val="17"/>
  </w:num>
  <w:num w:numId="8">
    <w:abstractNumId w:val="10"/>
  </w:num>
  <w:num w:numId="9">
    <w:abstractNumId w:val="7"/>
  </w:num>
  <w:num w:numId="10">
    <w:abstractNumId w:val="16"/>
  </w:num>
  <w:num w:numId="11">
    <w:abstractNumId w:val="13"/>
  </w:num>
  <w:num w:numId="12">
    <w:abstractNumId w:val="15"/>
  </w:num>
  <w:num w:numId="13">
    <w:abstractNumId w:val="11"/>
  </w:num>
  <w:num w:numId="14">
    <w:abstractNumId w:val="4"/>
  </w:num>
  <w:num w:numId="15">
    <w:abstractNumId w:val="5"/>
  </w:num>
  <w:num w:numId="16">
    <w:abstractNumId w:val="3"/>
  </w:num>
  <w:num w:numId="17">
    <w:abstractNumId w:val="6"/>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6199"/>
    <w:rsid w:val="0002684D"/>
    <w:rsid w:val="000538F8"/>
    <w:rsid w:val="000A7391"/>
    <w:rsid w:val="000C4F36"/>
    <w:rsid w:val="000F4071"/>
    <w:rsid w:val="00112650"/>
    <w:rsid w:val="001305C0"/>
    <w:rsid w:val="00142D5E"/>
    <w:rsid w:val="00196806"/>
    <w:rsid w:val="001B6EF2"/>
    <w:rsid w:val="001D585E"/>
    <w:rsid w:val="0022566B"/>
    <w:rsid w:val="002948E5"/>
    <w:rsid w:val="002C7DBE"/>
    <w:rsid w:val="0034151E"/>
    <w:rsid w:val="003546F8"/>
    <w:rsid w:val="0035555A"/>
    <w:rsid w:val="0036171F"/>
    <w:rsid w:val="00371359"/>
    <w:rsid w:val="00385BD0"/>
    <w:rsid w:val="0038702C"/>
    <w:rsid w:val="003C1D61"/>
    <w:rsid w:val="003D62CE"/>
    <w:rsid w:val="003E6DBF"/>
    <w:rsid w:val="003F1C1E"/>
    <w:rsid w:val="00406808"/>
    <w:rsid w:val="004366D0"/>
    <w:rsid w:val="004A69D6"/>
    <w:rsid w:val="004C224A"/>
    <w:rsid w:val="004C73FB"/>
    <w:rsid w:val="004E16F1"/>
    <w:rsid w:val="00505FB1"/>
    <w:rsid w:val="00546D48"/>
    <w:rsid w:val="00585BED"/>
    <w:rsid w:val="005A4FE3"/>
    <w:rsid w:val="00624437"/>
    <w:rsid w:val="006374A7"/>
    <w:rsid w:val="006E20B1"/>
    <w:rsid w:val="006E7A8B"/>
    <w:rsid w:val="00703C40"/>
    <w:rsid w:val="007040A4"/>
    <w:rsid w:val="00730610"/>
    <w:rsid w:val="00752D72"/>
    <w:rsid w:val="007568D4"/>
    <w:rsid w:val="007771A5"/>
    <w:rsid w:val="00796D90"/>
    <w:rsid w:val="007C7C8A"/>
    <w:rsid w:val="007D51AB"/>
    <w:rsid w:val="007D5A9C"/>
    <w:rsid w:val="007E0241"/>
    <w:rsid w:val="00812CE6"/>
    <w:rsid w:val="0081491B"/>
    <w:rsid w:val="00827A65"/>
    <w:rsid w:val="008328F1"/>
    <w:rsid w:val="00836F58"/>
    <w:rsid w:val="00837D2F"/>
    <w:rsid w:val="00846DEB"/>
    <w:rsid w:val="00851799"/>
    <w:rsid w:val="00852A70"/>
    <w:rsid w:val="008741F5"/>
    <w:rsid w:val="0088513A"/>
    <w:rsid w:val="00892C1A"/>
    <w:rsid w:val="008B0CDC"/>
    <w:rsid w:val="008C1BAB"/>
    <w:rsid w:val="00964B55"/>
    <w:rsid w:val="00992F9E"/>
    <w:rsid w:val="009A28D2"/>
    <w:rsid w:val="009A6D3D"/>
    <w:rsid w:val="009B6AAE"/>
    <w:rsid w:val="009D37EA"/>
    <w:rsid w:val="00A11153"/>
    <w:rsid w:val="00A4060C"/>
    <w:rsid w:val="00A44948"/>
    <w:rsid w:val="00A50DC3"/>
    <w:rsid w:val="00A9134E"/>
    <w:rsid w:val="00A947EF"/>
    <w:rsid w:val="00A94EA3"/>
    <w:rsid w:val="00AA45BE"/>
    <w:rsid w:val="00AC07BB"/>
    <w:rsid w:val="00AD4277"/>
    <w:rsid w:val="00B43601"/>
    <w:rsid w:val="00B648EF"/>
    <w:rsid w:val="00B72BF7"/>
    <w:rsid w:val="00B77505"/>
    <w:rsid w:val="00B85668"/>
    <w:rsid w:val="00B9066B"/>
    <w:rsid w:val="00BC5FB0"/>
    <w:rsid w:val="00BD2D4B"/>
    <w:rsid w:val="00BD586B"/>
    <w:rsid w:val="00BE421D"/>
    <w:rsid w:val="00C01672"/>
    <w:rsid w:val="00C1480F"/>
    <w:rsid w:val="00C230CB"/>
    <w:rsid w:val="00C75AD8"/>
    <w:rsid w:val="00CD5D3B"/>
    <w:rsid w:val="00CD77B9"/>
    <w:rsid w:val="00CE44B1"/>
    <w:rsid w:val="00CE5F4F"/>
    <w:rsid w:val="00CF412B"/>
    <w:rsid w:val="00D12CA6"/>
    <w:rsid w:val="00D4328A"/>
    <w:rsid w:val="00D636BE"/>
    <w:rsid w:val="00D66AA4"/>
    <w:rsid w:val="00D7491C"/>
    <w:rsid w:val="00DA0EB1"/>
    <w:rsid w:val="00DC559A"/>
    <w:rsid w:val="00DC69FA"/>
    <w:rsid w:val="00E16BD8"/>
    <w:rsid w:val="00E2215E"/>
    <w:rsid w:val="00E4504F"/>
    <w:rsid w:val="00E52153"/>
    <w:rsid w:val="00E6266F"/>
    <w:rsid w:val="00E81CEF"/>
    <w:rsid w:val="00E906B6"/>
    <w:rsid w:val="00E940EB"/>
    <w:rsid w:val="00E96644"/>
    <w:rsid w:val="00E974FA"/>
    <w:rsid w:val="00F53C9F"/>
    <w:rsid w:val="00FA52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72"/>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72"/>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1305C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1305C0"/>
    <w:pPr>
      <w:spacing w:after="100"/>
      <w:ind w:left="220"/>
    </w:pPr>
  </w:style>
  <w:style w:type="paragraph" w:styleId="TDC3">
    <w:name w:val="toc 3"/>
    <w:basedOn w:val="Normal"/>
    <w:next w:val="Normal"/>
    <w:autoRedefine/>
    <w:uiPriority w:val="39"/>
    <w:unhideWhenUsed/>
    <w:rsid w:val="00130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6BFB-64CE-4294-898F-BE7F338D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4608</Words>
  <Characters>25347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23</cp:revision>
  <cp:lastPrinted>2017-06-22T17:54:00Z</cp:lastPrinted>
  <dcterms:created xsi:type="dcterms:W3CDTF">2018-12-11T00:25:00Z</dcterms:created>
  <dcterms:modified xsi:type="dcterms:W3CDTF">2019-02-07T00:58:00Z</dcterms:modified>
</cp:coreProperties>
</file>